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686" w:type="dxa"/>
        <w:jc w:val="left"/>
        <w:tblInd w:w="-114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279"/>
        <w:gridCol w:w="168"/>
        <w:gridCol w:w="12"/>
        <w:gridCol w:w="181"/>
        <w:gridCol w:w="54"/>
        <w:gridCol w:w="77"/>
        <w:gridCol w:w="87"/>
        <w:gridCol w:w="196"/>
        <w:gridCol w:w="56"/>
        <w:gridCol w:w="80"/>
        <w:gridCol w:w="112"/>
        <w:gridCol w:w="114"/>
        <w:gridCol w:w="919"/>
        <w:gridCol w:w="114"/>
        <w:gridCol w:w="229"/>
        <w:gridCol w:w="76"/>
        <w:gridCol w:w="75"/>
        <w:gridCol w:w="113"/>
        <w:gridCol w:w="250"/>
        <w:gridCol w:w="209"/>
        <w:gridCol w:w="696"/>
        <w:gridCol w:w="221"/>
        <w:gridCol w:w="198"/>
        <w:gridCol w:w="201"/>
        <w:gridCol w:w="48"/>
        <w:gridCol w:w="287"/>
        <w:gridCol w:w="304"/>
        <w:gridCol w:w="420"/>
        <w:gridCol w:w="153"/>
        <w:gridCol w:w="113"/>
        <w:gridCol w:w="620"/>
        <w:gridCol w:w="79"/>
        <w:gridCol w:w="653"/>
        <w:gridCol w:w="173"/>
        <w:gridCol w:w="2693"/>
        <w:gridCol w:w="85"/>
        <w:gridCol w:w="171"/>
        <w:gridCol w:w="75"/>
        <w:gridCol w:w="94"/>
      </w:tblGrid>
      <w:tr>
        <w:trPr/>
        <w:tc>
          <w:tcPr>
            <w:tcW w:w="10516" w:type="dxa"/>
            <w:gridSpan w:val="3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20" w:after="20"/>
              <w:ind w:left="113"/>
              <w:jc w:val="center"/>
              <w:rPr>
                <w:rFonts w:ascii="Times New Roman" w:hAnsi="Times New Roman" w:eastAsia="CourierNew" w:cs="Times New Roman"/>
                <w:b/>
                <w:bCs/>
                <w:sz w:val="26"/>
                <w:szCs w:val="26"/>
              </w:rPr>
            </w:pPr>
            <w:r>
              <w:rPr>
                <w:rFonts w:eastAsia="CourierNew" w:cs="Times New Roman" w:ascii="Times New Roman" w:hAnsi="Times New Roman"/>
                <w:b/>
                <w:sz w:val="26"/>
              </w:rPr>
              <w:t>ИЗВЕЩЕНИЕ О ПРОВЕДЕНИИ ЗАСЕДАНИЯ СОГЛАСИТЕЛЬНОЙ</w:t>
            </w:r>
          </w:p>
          <w:p>
            <w:pPr>
              <w:pStyle w:val="Normal"/>
              <w:spacing w:before="20" w:after="20"/>
              <w:ind w:left="113"/>
              <w:jc w:val="center"/>
              <w:rPr>
                <w:rFonts w:ascii="Times New Roman" w:hAnsi="Times New Roman" w:eastAsia="CourierNew" w:cs="Times New Roman"/>
                <w:b/>
                <w:bCs/>
                <w:sz w:val="26"/>
                <w:szCs w:val="26"/>
              </w:rPr>
            </w:pPr>
            <w:r>
              <w:rPr>
                <w:rFonts w:eastAsia="CourierNew" w:cs="Times New Roman" w:ascii="Times New Roman" w:hAnsi="Times New Roman"/>
                <w:b/>
                <w:sz w:val="26"/>
              </w:rPr>
              <w:t>КОМИССИИ ПО ВОПРОСУ СОГЛАСОВАНИЯ МЕСТОПОЛОЖЕНИЯ ГРАНИЦ ЗЕМЕЛЬНЫХ УЧАСТКОВ ПРИ ВЫПОЛНЕНИИ</w:t>
            </w:r>
          </w:p>
          <w:p>
            <w:pPr>
              <w:pStyle w:val="Normal"/>
              <w:spacing w:before="20" w:after="20"/>
              <w:ind w:left="113"/>
              <w:jc w:val="center"/>
              <w:rPr>
                <w:rFonts w:ascii="Times New Roman" w:hAnsi="Times New Roman" w:eastAsia="CourierNew" w:cs="Times New Roman"/>
                <w:b/>
                <w:bCs/>
                <w:sz w:val="26"/>
                <w:szCs w:val="26"/>
              </w:rPr>
            </w:pPr>
            <w:r>
              <w:rPr>
                <w:rFonts w:eastAsia="CourierNew" w:cs="Times New Roman" w:ascii="Times New Roman" w:hAnsi="Times New Roman"/>
                <w:b/>
                <w:sz w:val="26"/>
              </w:rPr>
              <w:t>КОМПЛЕКСНЫХ КАДАСТРОВЫХ РАБОТ</w:t>
            </w:r>
          </w:p>
          <w:p>
            <w:pPr>
              <w:pStyle w:val="Normal"/>
              <w:spacing w:before="20" w:after="20"/>
              <w:ind w:left="113"/>
              <w:jc w:val="center"/>
              <w:rPr>
                <w:rFonts w:ascii="Times New Roman" w:hAnsi="Times New Roman" w:eastAsia="CourierNew" w:cs="Times New Roman"/>
                <w:b/>
                <w:sz w:val="26"/>
              </w:rPr>
            </w:pPr>
            <w:r>
              <w:rPr>
                <w:rFonts w:eastAsia="CourierNew" w:cs="Times New Roman" w:ascii="Times New Roman" w:hAnsi="Times New Roman"/>
                <w:b/>
                <w:sz w:val="26"/>
              </w:rPr>
            </w:r>
          </w:p>
        </w:tc>
        <w:tc>
          <w:tcPr>
            <w:tcW w:w="75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4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0516" w:type="dxa"/>
            <w:gridSpan w:val="3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20" w:after="0"/>
              <w:ind w:firstLine="567" w:left="170"/>
              <w:jc w:val="both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  <w:tc>
          <w:tcPr>
            <w:tcW w:w="75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4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097" w:type="dxa"/>
            <w:gridSpan w:val="21"/>
            <w:tcBorders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ind w:left="170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63" w:type="dxa"/>
            <w:gridSpan w:val="14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Херсонская область</w:t>
            </w:r>
          </w:p>
        </w:tc>
        <w:tc>
          <w:tcPr>
            <w:tcW w:w="256" w:type="dxa"/>
            <w:gridSpan w:val="2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75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4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097" w:type="dxa"/>
            <w:gridSpan w:val="21"/>
            <w:tcBorders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ind w:left="170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163" w:type="dxa"/>
            <w:gridSpan w:val="14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Новотроицкий муниципальный округ</w:t>
            </w:r>
          </w:p>
        </w:tc>
        <w:tc>
          <w:tcPr>
            <w:tcW w:w="256" w:type="dxa"/>
            <w:gridSpan w:val="2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75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4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097" w:type="dxa"/>
            <w:gridSpan w:val="21"/>
            <w:tcBorders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ind w:left="170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6163" w:type="dxa"/>
            <w:gridSpan w:val="14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6" w:type="dxa"/>
            <w:gridSpan w:val="2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75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4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0516" w:type="dxa"/>
            <w:gridSpan w:val="37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40" w:after="0"/>
              <w:ind w:left="170"/>
              <w:jc w:val="both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eastAsia="CourierNew" w:cs="Times New Roman" w:ascii="Times New Roman" w:hAnsi="Times New Roman"/>
                <w:sz w:val="24"/>
                <w:szCs w:val="24"/>
              </w:rPr>
              <w:t>кадастрового квартала (нескольких смежных кадастровых кварталов):</w:t>
              <w:br/>
            </w:r>
          </w:p>
        </w:tc>
        <w:tc>
          <w:tcPr>
            <w:tcW w:w="75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4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279" w:type="dxa"/>
            <w:tcBorders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66" w:type="dxa"/>
            <w:gridSpan w:val="35"/>
            <w:tcBorders/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94:20:5550009,    94:20:5550011</w:t>
            </w:r>
          </w:p>
        </w:tc>
        <w:tc>
          <w:tcPr>
            <w:tcW w:w="246" w:type="dxa"/>
            <w:gridSpan w:val="2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279" w:type="dxa"/>
            <w:tcBorders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66" w:type="dxa"/>
            <w:gridSpan w:val="35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6" w:type="dxa"/>
            <w:gridSpan w:val="2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279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66" w:type="dxa"/>
            <w:gridSpan w:val="35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ourierNew" w:cs="Times New Roman"/>
                <w:i/>
                <w:i/>
              </w:rPr>
            </w:pPr>
            <w:r>
              <w:rPr>
                <w:rFonts w:eastAsia="CourierNew" w:cs="Times New Roman" w:ascii="Times New Roman" w:hAnsi="Times New Roman"/>
                <w:i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246" w:type="dxa"/>
            <w:gridSpan w:val="2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279" w:type="dxa"/>
            <w:tcBorders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66" w:type="dxa"/>
            <w:gridSpan w:val="35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6" w:type="dxa"/>
            <w:gridSpan w:val="2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279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66" w:type="dxa"/>
            <w:gridSpan w:val="35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ourierNew" w:cs="Times New Roman"/>
                <w:i/>
                <w:i/>
              </w:rPr>
            </w:pPr>
            <w:r>
              <w:rPr>
                <w:rFonts w:eastAsia="CourierNew" w:cs="Times New Roman" w:ascii="Times New Roman" w:hAnsi="Times New Roman"/>
                <w:i/>
              </w:rPr>
              <w:t>выполняются комплексные кадастровые работы)</w:t>
            </w:r>
          </w:p>
        </w:tc>
        <w:tc>
          <w:tcPr>
            <w:tcW w:w="246" w:type="dxa"/>
            <w:gridSpan w:val="2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0516" w:type="dxa"/>
            <w:gridSpan w:val="37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"/>
              <w:ind w:left="170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  <w:t>в соответствии с государственным (муниципальным) контрактом</w:t>
            </w:r>
          </w:p>
        </w:tc>
        <w:tc>
          <w:tcPr>
            <w:tcW w:w="75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4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94" w:type="dxa"/>
            <w:gridSpan w:val="5"/>
            <w:tcBorders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ind w:left="170"/>
              <w:rPr>
                <w:rFonts w:ascii="Times New Roman" w:hAnsi="Times New Roman" w:cs="Times New Roman"/>
                <w:highlight w:val="white"/>
                <w:shd w:fill="FFFF00" w:val="clear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  <w:highlight w:val="white"/>
                <w:shd w:fill="FFFF00" w:val="clear"/>
              </w:rPr>
              <w:t>от</w:t>
            </w:r>
          </w:p>
        </w:tc>
        <w:tc>
          <w:tcPr>
            <w:tcW w:w="77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Times New Roman" w:hAnsi="Times New Roman" w:cs="Times New Roman"/>
                <w:highlight w:val="white"/>
                <w:shd w:fill="FFFF00" w:val="clear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  <w:highlight w:val="white"/>
                <w:shd w:fill="FFFF00" w:val="clear"/>
              </w:rPr>
              <w:t>«</w:t>
            </w:r>
          </w:p>
        </w:tc>
        <w:tc>
          <w:tcPr>
            <w:tcW w:w="419" w:type="dxa"/>
            <w:gridSpan w:val="4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highlight w:val="white"/>
                <w:shd w:fill="FFFF00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highlight w:val="white"/>
                <w:shd w:fill="FFFF00" w:val="clear"/>
              </w:rPr>
              <w:t>08</w:t>
            </w:r>
          </w:p>
        </w:tc>
        <w:tc>
          <w:tcPr>
            <w:tcW w:w="226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cs="Times New Roman"/>
                <w:highlight w:val="white"/>
                <w:shd w:fill="FFFF00" w:val="clear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  <w:highlight w:val="white"/>
                <w:shd w:fill="FFFF00" w:val="clear"/>
              </w:rPr>
              <w:t>»</w:t>
            </w:r>
          </w:p>
        </w:tc>
        <w:tc>
          <w:tcPr>
            <w:tcW w:w="1413" w:type="dxa"/>
            <w:gridSpan w:val="5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highlight w:val="white"/>
                <w:shd w:fill="FFFF00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highlight w:val="white"/>
                <w:shd w:fill="FFFF00" w:val="clear"/>
              </w:rPr>
              <w:t>февраля</w:t>
            </w:r>
          </w:p>
        </w:tc>
        <w:tc>
          <w:tcPr>
            <w:tcW w:w="113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CourierNew" w:cs="Times New Roman"/>
                <w:sz w:val="24"/>
                <w:szCs w:val="24"/>
                <w:highlight w:val="white"/>
                <w:shd w:fill="FFFF00" w:val="clear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  <w:highlight w:val="white"/>
                <w:shd w:fill="FFFF00" w:val="clear"/>
              </w:rPr>
            </w:r>
          </w:p>
        </w:tc>
        <w:tc>
          <w:tcPr>
            <w:tcW w:w="1155" w:type="dxa"/>
            <w:gridSpan w:val="3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highlight w:val="white"/>
                <w:shd w:fill="FFFF00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highlight w:val="white"/>
                <w:shd w:fill="FFFF00" w:val="clear"/>
              </w:rPr>
              <w:t>2024</w:t>
            </w:r>
          </w:p>
        </w:tc>
        <w:tc>
          <w:tcPr>
            <w:tcW w:w="668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highlight w:val="white"/>
                <w:shd w:fill="FFFF00" w:val="clear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  <w:highlight w:val="white"/>
                <w:shd w:fill="FFFF00" w:val="clear"/>
              </w:rPr>
              <w:t>г. №</w:t>
            </w:r>
          </w:p>
        </w:tc>
        <w:tc>
          <w:tcPr>
            <w:tcW w:w="2629" w:type="dxa"/>
            <w:gridSpan w:val="8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highlight w:val="white"/>
                <w:shd w:fill="FFFF00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highlight w:val="white"/>
                <w:shd w:fill="FFFF00" w:val="clear"/>
              </w:rPr>
              <w:t>1-ККР/2024</w:t>
            </w:r>
          </w:p>
        </w:tc>
        <w:tc>
          <w:tcPr>
            <w:tcW w:w="3122" w:type="dxa"/>
            <w:gridSpan w:val="4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  <w:t>выполняются комплексные</w:t>
            </w:r>
          </w:p>
        </w:tc>
        <w:tc>
          <w:tcPr>
            <w:tcW w:w="75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4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0516" w:type="dxa"/>
            <w:gridSpan w:val="37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ind w:left="170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  <w:t>кадастровые работы.</w:t>
            </w:r>
          </w:p>
        </w:tc>
        <w:tc>
          <w:tcPr>
            <w:tcW w:w="75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4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0516" w:type="dxa"/>
            <w:gridSpan w:val="37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ind w:firstLine="567" w:left="170"/>
              <w:jc w:val="both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  <w:tc>
          <w:tcPr>
            <w:tcW w:w="75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4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279" w:type="dxa"/>
            <w:tcBorders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66" w:type="dxa"/>
            <w:gridSpan w:val="35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Херсонская область, Генический муниципальный округ,  с. Счастливцево, ул. Набережная, д. 10</w:t>
            </w:r>
          </w:p>
        </w:tc>
        <w:tc>
          <w:tcPr>
            <w:tcW w:w="246" w:type="dxa"/>
            <w:gridSpan w:val="2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279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66" w:type="dxa"/>
            <w:gridSpan w:val="35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ourierNew" w:cs="Times New Roman"/>
                <w:i/>
                <w:i/>
              </w:rPr>
            </w:pPr>
            <w:r>
              <w:rPr>
                <w:rFonts w:eastAsia="CourierNew" w:cs="Times New Roman" w:ascii="Times New Roman" w:hAnsi="Times New Roman"/>
                <w:i/>
              </w:rPr>
              <w:t>(Адрес работы согласительной комиссии)</w:t>
            </w:r>
          </w:p>
        </w:tc>
        <w:tc>
          <w:tcPr>
            <w:tcW w:w="246" w:type="dxa"/>
            <w:gridSpan w:val="2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0516" w:type="dxa"/>
            <w:gridSpan w:val="37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ind w:left="170"/>
              <w:jc w:val="both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  <w:t>или на официальных сайтах в информационно-телекоммуникационной сети «Интернет»:</w:t>
              <w:br/>
            </w:r>
          </w:p>
        </w:tc>
        <w:tc>
          <w:tcPr>
            <w:tcW w:w="75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4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279" w:type="dxa"/>
            <w:tcBorders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50" w:type="dxa"/>
            <w:gridSpan w:val="28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Управление Росреестра по Херсонской области</w:t>
            </w:r>
          </w:p>
        </w:tc>
        <w:tc>
          <w:tcPr>
            <w:tcW w:w="113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18" w:type="dxa"/>
            <w:gridSpan w:val="5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highlight w:val="white"/>
              </w:rPr>
              <w:t>rosreestr.gov.ru</w:t>
            </w:r>
          </w:p>
        </w:tc>
        <w:tc>
          <w:tcPr>
            <w:tcW w:w="256" w:type="dxa"/>
            <w:gridSpan w:val="2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75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4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279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ourierNew" w:cs="Times New Roman"/>
                <w:i/>
                <w:i/>
              </w:rPr>
            </w:pPr>
            <w:r>
              <w:rPr>
                <w:rFonts w:eastAsia="CourierNew" w:cs="Times New Roman" w:ascii="Times New Roman" w:hAnsi="Times New Roman"/>
                <w:i/>
              </w:rPr>
            </w:r>
          </w:p>
        </w:tc>
        <w:tc>
          <w:tcPr>
            <w:tcW w:w="5650" w:type="dxa"/>
            <w:gridSpan w:val="28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ourierNew" w:cs="Times New Roman"/>
                <w:i/>
                <w:i/>
              </w:rPr>
            </w:pPr>
            <w:r>
              <w:rPr>
                <w:rFonts w:eastAsia="CourierNew" w:cs="Times New Roman" w:ascii="Times New Roman" w:hAnsi="Times New Roman"/>
                <w:i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 w:eastAsia="CourierNew" w:cs="Times New Roman"/>
                <w:i/>
                <w:i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4218" w:type="dxa"/>
            <w:gridSpan w:val="5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ourierNew" w:cs="Times New Roman"/>
                <w:i/>
                <w:i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i/>
                <w:sz w:val="24"/>
                <w:szCs w:val="2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ourierNew" w:cs="Times New Roman"/>
                <w:i/>
                <w:i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75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4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279" w:type="dxa"/>
            <w:tcBorders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50" w:type="dxa"/>
            <w:gridSpan w:val="28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Министерство имущественных и земельных отношений Херсонской области</w:t>
            </w:r>
          </w:p>
        </w:tc>
        <w:tc>
          <w:tcPr>
            <w:tcW w:w="113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18" w:type="dxa"/>
            <w:gridSpan w:val="5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https://t.me/Kherson_MIZO</w:t>
            </w:r>
          </w:p>
        </w:tc>
        <w:tc>
          <w:tcPr>
            <w:tcW w:w="256" w:type="dxa"/>
            <w:gridSpan w:val="2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75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4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279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ourierNew" w:cs="Times New Roman"/>
                <w:i/>
                <w:i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5650" w:type="dxa"/>
            <w:gridSpan w:val="28"/>
            <w:tcBorders/>
            <w:shd w:color="auto" w:fill="auto" w:val="clear"/>
          </w:tcPr>
          <w:p>
            <w:pPr>
              <w:pStyle w:val="Normal"/>
              <w:ind w:left="57"/>
              <w:jc w:val="center"/>
              <w:rPr>
                <w:rFonts w:ascii="Times New Roman" w:hAnsi="Times New Roman" w:eastAsia="CourierNew" w:cs="Times New Roman"/>
                <w:i/>
                <w:i/>
              </w:rPr>
            </w:pPr>
            <w:r>
              <w:rPr>
                <w:rFonts w:eastAsia="CourierNew" w:cs="Times New Roman" w:ascii="Times New Roman" w:hAnsi="Times New Roman"/>
                <w:i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 w:eastAsia="CourierNew" w:cs="Times New Roman"/>
                <w:i/>
                <w:i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4218" w:type="dxa"/>
            <w:gridSpan w:val="5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CourierNew" w:cs="Times New Roman"/>
                <w:i/>
                <w:i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i/>
                <w:sz w:val="24"/>
                <w:szCs w:val="2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CourierNew" w:cs="Times New Roman"/>
                <w:i/>
                <w:i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i/>
                <w:sz w:val="24"/>
                <w:szCs w:val="24"/>
              </w:rPr>
            </w:r>
          </w:p>
        </w:tc>
        <w:tc>
          <w:tcPr>
            <w:tcW w:w="75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4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822" w:hRule="atLeast"/>
        </w:trPr>
        <w:tc>
          <w:tcPr>
            <w:tcW w:w="279" w:type="dxa"/>
            <w:tcBorders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50" w:type="dxa"/>
            <w:gridSpan w:val="28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Новотроицкий муниципальный округ</w:t>
            </w:r>
          </w:p>
        </w:tc>
        <w:tc>
          <w:tcPr>
            <w:tcW w:w="113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18" w:type="dxa"/>
            <w:gridSpan w:val="5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hyperlink r:id="rId2">
              <w:r>
                <w:rPr>
                  <w:rStyle w:val="Hyperlink"/>
                  <w:rFonts w:eastAsia="Times New Roman" w:cs="Times New Roman" w:ascii="Times New Roman" w:hAnsi="Times New Roman"/>
                  <w:b/>
                  <w:bCs/>
                  <w:color w:val="auto"/>
                  <w:sz w:val="24"/>
                  <w:szCs w:val="24"/>
                  <w:u w:val="none"/>
                </w:rPr>
                <w:t>Novotroitsk_admin@khogov.ru</w:t>
              </w:r>
            </w:hyperlink>
          </w:p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hyperlink r:id="rId3">
              <w:r>
                <w:rPr>
                  <w:rStyle w:val="Hyperlink"/>
                  <w:rFonts w:eastAsia="Times New Roman" w:cs="Times New Roman" w:ascii="Times New Roman" w:hAnsi="Times New Roman"/>
                  <w:b/>
                  <w:bCs/>
                  <w:color w:val="auto"/>
                  <w:sz w:val="24"/>
                  <w:szCs w:val="24"/>
                  <w:u w:val="none"/>
                </w:rPr>
                <w:t>https://novotroick-r74.gosweb.gosuslugi.ru/</w:t>
              </w:r>
            </w:hyperlink>
          </w:p>
        </w:tc>
        <w:tc>
          <w:tcPr>
            <w:tcW w:w="256" w:type="dxa"/>
            <w:gridSpan w:val="2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4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896" w:hRule="atLeast"/>
        </w:trPr>
        <w:tc>
          <w:tcPr>
            <w:tcW w:w="10516" w:type="dxa"/>
            <w:gridSpan w:val="37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240" w:after="0"/>
              <w:jc w:val="both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  <w:t xml:space="preserve">        </w:t>
            </w:r>
            <w:r>
              <w:rPr>
                <w:rFonts w:eastAsia="CourierNew" w:cs="Times New Roman" w:ascii="Times New Roman" w:hAnsi="Times New Roman"/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</w:p>
        </w:tc>
        <w:tc>
          <w:tcPr>
            <w:tcW w:w="75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4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279" w:type="dxa"/>
            <w:tcBorders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66" w:type="dxa"/>
            <w:gridSpan w:val="35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94:20:5550009,    94:20:5550011</w:t>
            </w:r>
          </w:p>
        </w:tc>
        <w:tc>
          <w:tcPr>
            <w:tcW w:w="246" w:type="dxa"/>
            <w:gridSpan w:val="2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2678" w:type="dxa"/>
            <w:gridSpan w:val="15"/>
            <w:tcBorders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ind w:left="170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  <w:t>состоится по адресу:</w:t>
            </w:r>
          </w:p>
        </w:tc>
        <w:tc>
          <w:tcPr>
            <w:tcW w:w="7667" w:type="dxa"/>
            <w:gridSpan w:val="21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CourierNew" w:cs="Times New Roman"/>
                <w:sz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Херсонская область, Генический муниципальный округ, с. Счастливцево, ул. Набережная, д. 10</w:t>
            </w:r>
          </w:p>
        </w:tc>
        <w:tc>
          <w:tcPr>
            <w:tcW w:w="246" w:type="dxa"/>
            <w:gridSpan w:val="2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CourierNew" w:cs="Times New Roman"/>
                <w:sz w:val="24"/>
                <w:szCs w:val="24"/>
              </w:rPr>
            </w:pPr>
            <w:r>
              <w:rPr>
                <w:rFonts w:eastAsia="CourierNew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279" w:type="dxa"/>
            <w:tcBorders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CourierNew" w:cs="Times New Roman"/>
                <w:sz w:val="24"/>
                <w:highlight w:val="white"/>
                <w:shd w:fill="FFFF00" w:val="clear"/>
              </w:rPr>
            </w:pPr>
            <w:r>
              <w:rPr>
                <w:rFonts w:eastAsia="CourierNew" w:cs="Times New Roman" w:ascii="Times New Roman" w:hAnsi="Times New Roman"/>
                <w:sz w:val="24"/>
                <w:highlight w:val="white"/>
                <w:shd w:fill="FFFF00" w:val="clear"/>
              </w:rPr>
            </w:r>
          </w:p>
        </w:tc>
        <w:tc>
          <w:tcPr>
            <w:tcW w:w="168" w:type="dxa"/>
            <w:tcBorders/>
            <w:shd w:color="auto" w:fill="auto" w:val="clear"/>
            <w:vAlign w:val="bottom"/>
          </w:tcPr>
          <w:p>
            <w:pPr>
              <w:pStyle w:val="Normal"/>
              <w:shd w:val="clear" w:color="FFFFFF" w:fill="FFFFFF"/>
              <w:jc w:val="right"/>
              <w:rPr>
                <w:rFonts w:ascii="Times New Roman" w:hAnsi="Times New Roman" w:cs="Times New Roman"/>
                <w:highlight w:val="white"/>
                <w:shd w:fill="FFFF00" w:val="clear"/>
              </w:rPr>
            </w:pPr>
            <w:r>
              <w:rPr>
                <w:rFonts w:eastAsia="CourierNew" w:cs="Times New Roman" w:ascii="Times New Roman" w:hAnsi="Times New Roman"/>
                <w:sz w:val="24"/>
                <w:highlight w:val="white"/>
                <w:shd w:fill="FFFF00" w:val="clear"/>
              </w:rPr>
              <w:t>«</w:t>
            </w:r>
          </w:p>
        </w:tc>
        <w:tc>
          <w:tcPr>
            <w:tcW w:w="411" w:type="dxa"/>
            <w:gridSpan w:val="5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hd w:val="clear" w:color="FFFFFF" w:fill="FFFFFF"/>
              <w:jc w:val="center"/>
              <w:rPr>
                <w:rFonts w:ascii="Times New Roman" w:hAnsi="Times New Roman" w:cs="Times New Roman"/>
                <w:highlight w:val="white"/>
                <w:shd w:fill="FFFF00" w:val="clear"/>
              </w:rPr>
            </w:pPr>
            <w:r>
              <w:rPr>
                <w:rFonts w:eastAsia="CourierNew" w:cs="Times New Roman" w:ascii="Times New Roman" w:hAnsi="Times New Roman"/>
                <w:sz w:val="24"/>
                <w:highlight w:val="white"/>
                <w:shd w:fill="FFFF00" w:val="clear"/>
              </w:rPr>
              <w:t>10</w:t>
            </w:r>
          </w:p>
        </w:tc>
        <w:tc>
          <w:tcPr>
            <w:tcW w:w="252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hd w:val="clear" w:color="FFFFFF" w:fill="FFFFFF"/>
              <w:rPr>
                <w:rFonts w:ascii="Times New Roman" w:hAnsi="Times New Roman" w:cs="Times New Roman"/>
                <w:highlight w:val="white"/>
                <w:shd w:fill="FFFF00" w:val="clear"/>
              </w:rPr>
            </w:pPr>
            <w:r>
              <w:rPr>
                <w:rFonts w:eastAsia="CourierNew" w:cs="Times New Roman" w:ascii="Times New Roman" w:hAnsi="Times New Roman"/>
                <w:sz w:val="24"/>
                <w:highlight w:val="white"/>
                <w:shd w:fill="FFFF00" w:val="clear"/>
              </w:rPr>
              <w:t>»</w:t>
            </w:r>
          </w:p>
        </w:tc>
        <w:tc>
          <w:tcPr>
            <w:tcW w:w="1225" w:type="dxa"/>
            <w:gridSpan w:val="4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hd w:val="clear" w:color="FFFFFF" w:fill="FFFFFF"/>
              <w:jc w:val="center"/>
              <w:rPr>
                <w:rFonts w:ascii="Times New Roman" w:hAnsi="Times New Roman" w:cs="Times New Roman"/>
                <w:highlight w:val="white"/>
                <w:shd w:fill="FFFF00" w:val="clear"/>
              </w:rPr>
            </w:pPr>
            <w:r>
              <w:rPr>
                <w:rFonts w:eastAsia="CourierNew" w:cs="Times New Roman" w:ascii="Times New Roman" w:hAnsi="Times New Roman"/>
                <w:sz w:val="24"/>
                <w:highlight w:val="white"/>
                <w:shd w:fill="FFFF00" w:val="clear"/>
              </w:rPr>
              <w:t>сентября</w:t>
            </w:r>
          </w:p>
        </w:tc>
        <w:tc>
          <w:tcPr>
            <w:tcW w:w="114" w:type="dxa"/>
            <w:tcBorders/>
            <w:shd w:color="auto" w:fill="auto" w:val="clear"/>
            <w:vAlign w:val="bottom"/>
          </w:tcPr>
          <w:p>
            <w:pPr>
              <w:pStyle w:val="Normal"/>
              <w:shd w:val="clear" w:color="FFFFFF" w:fill="FFFFFF"/>
              <w:rPr>
                <w:rFonts w:ascii="Times New Roman" w:hAnsi="Times New Roman" w:eastAsia="CourierNew" w:cs="Times New Roman"/>
                <w:sz w:val="24"/>
                <w:highlight w:val="white"/>
                <w:shd w:fill="FFFF00" w:val="clear"/>
              </w:rPr>
            </w:pPr>
            <w:r>
              <w:rPr>
                <w:rFonts w:eastAsia="CourierNew" w:cs="Times New Roman" w:ascii="Times New Roman" w:hAnsi="Times New Roman"/>
                <w:sz w:val="24"/>
                <w:highlight w:val="white"/>
                <w:shd w:fill="FFFF00" w:val="clear"/>
              </w:rPr>
            </w:r>
          </w:p>
        </w:tc>
        <w:tc>
          <w:tcPr>
            <w:tcW w:w="743" w:type="dxa"/>
            <w:gridSpan w:val="5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hd w:val="clear" w:color="FFFFFF" w:fill="FFFFFF"/>
              <w:jc w:val="center"/>
              <w:rPr>
                <w:rFonts w:ascii="Times New Roman" w:hAnsi="Times New Roman" w:cs="Times New Roman"/>
                <w:highlight w:val="white"/>
                <w:shd w:fill="FFFF00" w:val="clear"/>
              </w:rPr>
            </w:pPr>
            <w:r>
              <w:rPr>
                <w:rFonts w:eastAsia="CourierNew" w:cs="Times New Roman" w:ascii="Times New Roman" w:hAnsi="Times New Roman"/>
                <w:sz w:val="24"/>
                <w:highlight w:val="white"/>
                <w:shd w:fill="FFFF00" w:val="clear"/>
              </w:rPr>
              <w:t>2025</w:t>
            </w:r>
          </w:p>
        </w:tc>
        <w:tc>
          <w:tcPr>
            <w:tcW w:w="905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hd w:val="clear" w:color="FFFFFF" w:fill="FFFFFF"/>
              <w:rPr>
                <w:rFonts w:ascii="Times New Roman" w:hAnsi="Times New Roman" w:cs="Times New Roman"/>
                <w:highlight w:val="white"/>
                <w:shd w:fill="FFFF00" w:val="clear"/>
              </w:rPr>
            </w:pPr>
            <w:r>
              <w:rPr>
                <w:rFonts w:eastAsia="CourierNew" w:cs="Times New Roman" w:ascii="Times New Roman" w:hAnsi="Times New Roman"/>
                <w:sz w:val="24"/>
                <w:highlight w:val="white"/>
                <w:shd w:fill="FFFF00" w:val="clear"/>
              </w:rPr>
              <w:t>г.  в</w:t>
            </w:r>
          </w:p>
        </w:tc>
        <w:tc>
          <w:tcPr>
            <w:tcW w:w="419" w:type="dxa"/>
            <w:gridSpan w:val="2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hd w:val="clear" w:color="FFFFFF" w:fill="FFFFFF"/>
              <w:jc w:val="center"/>
              <w:rPr>
                <w:rFonts w:ascii="Times New Roman" w:hAnsi="Times New Roman" w:cs="Times New Roman"/>
                <w:highlight w:val="white"/>
                <w:shd w:fill="FFFF00" w:val="clear"/>
              </w:rPr>
            </w:pPr>
            <w:r>
              <w:rPr>
                <w:rFonts w:eastAsia="CourierNew" w:cs="Times New Roman" w:ascii="Times New Roman" w:hAnsi="Times New Roman"/>
                <w:sz w:val="24"/>
                <w:highlight w:val="white"/>
                <w:shd w:fill="FFFF00" w:val="clear"/>
              </w:rPr>
              <w:t>15</w:t>
            </w:r>
          </w:p>
        </w:tc>
        <w:tc>
          <w:tcPr>
            <w:tcW w:w="840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shd w:val="clear" w:color="FFFFFF" w:fill="FFFFFF"/>
              <w:jc w:val="center"/>
              <w:rPr>
                <w:rFonts w:ascii="Times New Roman" w:hAnsi="Times New Roman" w:cs="Times New Roman"/>
                <w:highlight w:val="white"/>
                <w:shd w:fill="FFFF00" w:val="clear"/>
              </w:rPr>
            </w:pPr>
            <w:r>
              <w:rPr>
                <w:rFonts w:eastAsia="CourierNew" w:cs="Times New Roman" w:ascii="Times New Roman" w:hAnsi="Times New Roman"/>
                <w:sz w:val="24"/>
                <w:highlight w:val="white"/>
                <w:shd w:fill="FFFF00" w:val="clear"/>
              </w:rPr>
              <w:t>часов</w:t>
            </w:r>
          </w:p>
        </w:tc>
        <w:tc>
          <w:tcPr>
            <w:tcW w:w="42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hd w:val="clear" w:color="FFFFFF" w:fill="FFFFFF"/>
              <w:jc w:val="center"/>
              <w:rPr>
                <w:rFonts w:ascii="Times New Roman" w:hAnsi="Times New Roman" w:cs="Times New Roman"/>
                <w:highlight w:val="white"/>
                <w:shd w:fill="FFFF00" w:val="clear"/>
              </w:rPr>
            </w:pPr>
            <w:r>
              <w:rPr>
                <w:rFonts w:eastAsia="CourierNew" w:cs="Times New Roman" w:ascii="Times New Roman" w:hAnsi="Times New Roman"/>
                <w:sz w:val="24"/>
                <w:highlight w:val="white"/>
                <w:shd w:fill="FFFF00" w:val="clear"/>
              </w:rPr>
              <w:t>00</w:t>
            </w:r>
          </w:p>
        </w:tc>
        <w:tc>
          <w:tcPr>
            <w:tcW w:w="4740" w:type="dxa"/>
            <w:gridSpan w:val="9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hd w:val="clear" w:color="FFFFFF" w:fill="FFFFFF"/>
              <w:ind w:left="57"/>
              <w:rPr>
                <w:rFonts w:ascii="Times New Roman" w:hAnsi="Times New Roman" w:cs="Times New Roman"/>
                <w:highlight w:val="white"/>
                <w:shd w:fill="FFFF00" w:val="clear"/>
              </w:rPr>
            </w:pPr>
            <w:r>
              <w:rPr>
                <w:rFonts w:eastAsia="CourierNew" w:cs="Times New Roman" w:ascii="Times New Roman" w:hAnsi="Times New Roman"/>
                <w:sz w:val="24"/>
                <w:highlight w:val="white"/>
                <w:shd w:fill="FFFF00" w:val="clear"/>
              </w:rPr>
              <w:t>минут.</w:t>
            </w:r>
          </w:p>
        </w:tc>
        <w:tc>
          <w:tcPr>
            <w:tcW w:w="75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4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0516" w:type="dxa"/>
            <w:gridSpan w:val="37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keepLines/>
              <w:spacing w:before="20" w:after="20"/>
              <w:ind w:firstLine="567" w:left="170"/>
              <w:jc w:val="both"/>
              <w:rPr>
                <w:rFonts w:ascii="Times New Roman" w:hAnsi="Times New Roman" w:eastAsia="CourierNew" w:cs="Times New Roman"/>
                <w:sz w:val="24"/>
              </w:rPr>
            </w:pPr>
            <w:r>
              <w:rPr>
                <w:rFonts w:eastAsia="CourierNew" w:cs="Times New Roman" w:ascii="Times New Roman" w:hAnsi="Times New Roman"/>
                <w:sz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  <w:tc>
          <w:tcPr>
            <w:tcW w:w="75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4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0516" w:type="dxa"/>
            <w:gridSpan w:val="37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keepLines/>
              <w:spacing w:before="20" w:after="0"/>
              <w:ind w:firstLine="567" w:left="170"/>
              <w:jc w:val="both"/>
              <w:rPr>
                <w:rFonts w:ascii="Times New Roman" w:hAnsi="Times New Roman" w:eastAsia="CourierNew" w:cs="Times New Roman"/>
                <w:sz w:val="24"/>
              </w:rPr>
            </w:pPr>
            <w:r>
              <w:rPr>
                <w:rFonts w:eastAsia="CourierNew" w:cs="Times New Roman" w:ascii="Times New Roman" w:hAnsi="Times New Roman"/>
                <w:sz w:val="24"/>
              </w:rPr>
              <w:t>Обоснованные возражения относительно местоположения границ земельных участков, содержащегося в проекте карт-планов территории, можно представить в согласительную комиссию в письменной форме в период</w:t>
            </w:r>
          </w:p>
        </w:tc>
        <w:tc>
          <w:tcPr>
            <w:tcW w:w="75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4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59" w:type="dxa"/>
            <w:gridSpan w:val="3"/>
            <w:tcBorders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ourierNew" w:cs="Times New Roman" w:ascii="Times New Roman" w:hAnsi="Times New Roman"/>
                <w:sz w:val="28"/>
                <w:szCs w:val="28"/>
                <w:highlight w:val="white"/>
                <w:shd w:fill="FFFF00" w:val="clear"/>
              </w:rPr>
              <w:t>с</w:t>
            </w:r>
          </w:p>
        </w:tc>
        <w:tc>
          <w:tcPr>
            <w:tcW w:w="181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ourierNew" w:cs="Times New Roman" w:ascii="Times New Roman" w:hAnsi="Times New Roman"/>
                <w:sz w:val="28"/>
                <w:szCs w:val="28"/>
                <w:highlight w:val="white"/>
                <w:shd w:fill="FFFF00" w:val="clear"/>
              </w:rPr>
              <w:t>«</w:t>
            </w:r>
          </w:p>
        </w:tc>
        <w:tc>
          <w:tcPr>
            <w:tcW w:w="414" w:type="dxa"/>
            <w:gridSpan w:val="4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ourierNew" w:cs="Times New Roman" w:ascii="Times New Roman" w:hAnsi="Times New Roman"/>
                <w:sz w:val="28"/>
                <w:szCs w:val="28"/>
                <w:highlight w:val="white"/>
                <w:shd w:fill="FFFF00" w:val="clear"/>
              </w:rPr>
              <w:t>21</w:t>
            </w:r>
          </w:p>
        </w:tc>
        <w:tc>
          <w:tcPr>
            <w:tcW w:w="248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ourierNew" w:cs="Times New Roman" w:ascii="Times New Roman" w:hAnsi="Times New Roman"/>
                <w:sz w:val="28"/>
                <w:szCs w:val="28"/>
                <w:highlight w:val="white"/>
                <w:shd w:fill="FFFF00" w:val="clear"/>
              </w:rPr>
              <w:t>»</w:t>
            </w:r>
          </w:p>
        </w:tc>
        <w:tc>
          <w:tcPr>
            <w:tcW w:w="1376" w:type="dxa"/>
            <w:gridSpan w:val="4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ourierNew" w:cs="Times New Roman" w:ascii="Times New Roman" w:hAnsi="Times New Roman"/>
                <w:sz w:val="28"/>
                <w:szCs w:val="28"/>
                <w:highlight w:val="white"/>
                <w:shd w:fill="FFFF00" w:val="clear"/>
              </w:rPr>
              <w:t>августа</w:t>
            </w:r>
          </w:p>
        </w:tc>
        <w:tc>
          <w:tcPr>
            <w:tcW w:w="76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CourierNew" w:cs="Times New Roman"/>
                <w:sz w:val="28"/>
                <w:szCs w:val="28"/>
                <w:highlight w:val="white"/>
                <w:shd w:fill="FFFF00" w:val="clear"/>
              </w:rPr>
            </w:pPr>
            <w:r>
              <w:rPr>
                <w:rFonts w:eastAsia="CourierNew" w:cs="Times New Roman" w:ascii="Times New Roman" w:hAnsi="Times New Roman"/>
                <w:sz w:val="28"/>
                <w:szCs w:val="28"/>
                <w:highlight w:val="white"/>
                <w:shd w:fill="FFFF00" w:val="clear"/>
              </w:rPr>
            </w:r>
          </w:p>
        </w:tc>
        <w:tc>
          <w:tcPr>
            <w:tcW w:w="647" w:type="dxa"/>
            <w:gridSpan w:val="4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ourierNew" w:cs="Times New Roman" w:ascii="Times New Roman" w:hAnsi="Times New Roman"/>
                <w:sz w:val="28"/>
                <w:szCs w:val="28"/>
                <w:highlight w:val="white"/>
                <w:shd w:fill="FFFF00" w:val="clear"/>
              </w:rPr>
              <w:t>2025</w:t>
            </w:r>
          </w:p>
        </w:tc>
        <w:tc>
          <w:tcPr>
            <w:tcW w:w="91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ourierNew" w:cs="Times New Roman" w:ascii="Times New Roman" w:hAnsi="Times New Roman"/>
                <w:sz w:val="28"/>
                <w:szCs w:val="28"/>
                <w:highlight w:val="white"/>
                <w:shd w:fill="FFFF00" w:val="clear"/>
              </w:rPr>
              <w:t>г. по «</w:t>
            </w:r>
          </w:p>
        </w:tc>
        <w:tc>
          <w:tcPr>
            <w:tcW w:w="399" w:type="dxa"/>
            <w:gridSpan w:val="2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ourierNew" w:cs="Times New Roman" w:ascii="Times New Roman" w:hAnsi="Times New Roman"/>
                <w:sz w:val="28"/>
                <w:szCs w:val="28"/>
                <w:highlight w:val="white"/>
                <w:shd w:fill="FFFF00" w:val="clear"/>
              </w:rPr>
              <w:t>10</w:t>
            </w:r>
          </w:p>
        </w:tc>
        <w:tc>
          <w:tcPr>
            <w:tcW w:w="335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ourierNew" w:cs="Times New Roman" w:ascii="Times New Roman" w:hAnsi="Times New Roman"/>
                <w:sz w:val="28"/>
                <w:szCs w:val="28"/>
                <w:highlight w:val="white"/>
                <w:shd w:fill="FFFF00" w:val="clear"/>
              </w:rPr>
              <w:t>»</w:t>
            </w:r>
          </w:p>
        </w:tc>
        <w:tc>
          <w:tcPr>
            <w:tcW w:w="1610" w:type="dxa"/>
            <w:gridSpan w:val="5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ourierNew" w:cs="Times New Roman" w:ascii="Times New Roman" w:hAnsi="Times New Roman"/>
                <w:sz w:val="28"/>
                <w:szCs w:val="28"/>
                <w:highlight w:val="white"/>
                <w:shd w:fill="FFFF00" w:val="clear"/>
              </w:rPr>
              <w:t>сентября</w:t>
            </w:r>
          </w:p>
        </w:tc>
        <w:tc>
          <w:tcPr>
            <w:tcW w:w="79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CourierNew" w:cs="Times New Roman"/>
                <w:sz w:val="28"/>
                <w:szCs w:val="28"/>
                <w:highlight w:val="white"/>
                <w:shd w:fill="FFFF00" w:val="clear"/>
              </w:rPr>
            </w:pPr>
            <w:r>
              <w:rPr>
                <w:rFonts w:eastAsia="CourierNew" w:cs="Times New Roman" w:ascii="Times New Roman" w:hAnsi="Times New Roman"/>
                <w:sz w:val="28"/>
                <w:szCs w:val="28"/>
                <w:highlight w:val="white"/>
                <w:shd w:fill="FFFF00" w:val="clear"/>
              </w:rPr>
            </w:r>
          </w:p>
        </w:tc>
        <w:tc>
          <w:tcPr>
            <w:tcW w:w="826" w:type="dxa"/>
            <w:gridSpan w:val="2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ourierNew" w:cs="Times New Roman" w:ascii="Times New Roman" w:hAnsi="Times New Roman"/>
                <w:sz w:val="28"/>
                <w:szCs w:val="28"/>
                <w:highlight w:val="white"/>
                <w:shd w:fill="FFFF00" w:val="clear"/>
              </w:rPr>
              <w:t>2025</w:t>
            </w:r>
          </w:p>
        </w:tc>
        <w:tc>
          <w:tcPr>
            <w:tcW w:w="3118" w:type="dxa"/>
            <w:gridSpan w:val="5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ourierNew" w:cs="Times New Roman" w:ascii="Times New Roman" w:hAnsi="Times New Roman"/>
                <w:sz w:val="28"/>
                <w:szCs w:val="28"/>
                <w:highlight w:val="white"/>
                <w:shd w:fill="FFFF00" w:val="clear"/>
              </w:rPr>
              <w:t>г. и</w:t>
            </w:r>
          </w:p>
        </w:tc>
      </w:tr>
      <w:tr>
        <w:trPr/>
        <w:tc>
          <w:tcPr>
            <w:tcW w:w="459" w:type="dxa"/>
            <w:gridSpan w:val="3"/>
            <w:tcBorders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ind w:left="170"/>
              <w:rPr>
                <w:rFonts w:ascii="Times New Roman" w:hAnsi="Times New Roman" w:cs="Times New Roman"/>
                <w:sz w:val="28"/>
                <w:szCs w:val="28"/>
                <w:highlight w:val="white"/>
                <w:shd w:fill="FFFF00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highlight w:val="white"/>
                <w:shd w:fill="FFFF00" w:val="clear"/>
              </w:rPr>
              <w:t>с</w:t>
            </w:r>
          </w:p>
        </w:tc>
        <w:tc>
          <w:tcPr>
            <w:tcW w:w="181" w:type="dxa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Times New Roman" w:hAnsi="Times New Roman" w:cs="Times New Roman"/>
                <w:sz w:val="28"/>
                <w:szCs w:val="28"/>
                <w:highlight w:val="white"/>
                <w:shd w:fill="FFFF00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highlight w:val="white"/>
                <w:shd w:fill="FFFF00" w:val="clear"/>
              </w:rPr>
              <w:t>«</w:t>
            </w:r>
          </w:p>
        </w:tc>
        <w:tc>
          <w:tcPr>
            <w:tcW w:w="414" w:type="dxa"/>
            <w:gridSpan w:val="4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  <w:shd w:fill="FFFF00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highlight w:val="white"/>
                <w:shd w:fill="FFFF00" w:val="clear"/>
              </w:rPr>
              <w:t>10</w:t>
            </w:r>
          </w:p>
        </w:tc>
        <w:tc>
          <w:tcPr>
            <w:tcW w:w="248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cs="Times New Roman"/>
                <w:sz w:val="28"/>
                <w:szCs w:val="28"/>
                <w:highlight w:val="white"/>
                <w:shd w:fill="FFFF00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highlight w:val="white"/>
                <w:shd w:fill="FFFF00" w:val="clear"/>
              </w:rPr>
              <w:t>»</w:t>
            </w:r>
          </w:p>
        </w:tc>
        <w:tc>
          <w:tcPr>
            <w:tcW w:w="1376" w:type="dxa"/>
            <w:gridSpan w:val="4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  <w:shd w:fill="FFFF00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highlight w:val="white"/>
                <w:shd w:fill="FFFF00" w:val="clear"/>
              </w:rPr>
              <w:t>сентября</w:t>
            </w:r>
          </w:p>
        </w:tc>
        <w:tc>
          <w:tcPr>
            <w:tcW w:w="76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CourierNew" w:cs="Times New Roman"/>
                <w:sz w:val="28"/>
                <w:szCs w:val="28"/>
                <w:highlight w:val="white"/>
                <w:shd w:fill="FFFF00" w:val="clear"/>
              </w:rPr>
            </w:pPr>
            <w:r>
              <w:rPr>
                <w:rFonts w:eastAsia="CourierNew" w:cs="Times New Roman" w:ascii="Times New Roman" w:hAnsi="Times New Roman"/>
                <w:sz w:val="28"/>
                <w:szCs w:val="28"/>
                <w:highlight w:val="white"/>
                <w:shd w:fill="FFFF00" w:val="clear"/>
              </w:rPr>
            </w:r>
          </w:p>
        </w:tc>
        <w:tc>
          <w:tcPr>
            <w:tcW w:w="647" w:type="dxa"/>
            <w:gridSpan w:val="4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  <w:shd w:fill="FFFF00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highlight w:val="white"/>
                <w:shd w:fill="FFFF00" w:val="clear"/>
              </w:rPr>
              <w:t>2025</w:t>
            </w:r>
          </w:p>
        </w:tc>
        <w:tc>
          <w:tcPr>
            <w:tcW w:w="91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Times New Roman" w:hAnsi="Times New Roman" w:cs="Times New Roman"/>
                <w:sz w:val="28"/>
                <w:szCs w:val="28"/>
                <w:highlight w:val="white"/>
                <w:shd w:fill="FFFF00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highlight w:val="white"/>
                <w:shd w:fill="FFFF00" w:val="clear"/>
              </w:rPr>
              <w:t>г. по «</w:t>
            </w:r>
          </w:p>
        </w:tc>
        <w:tc>
          <w:tcPr>
            <w:tcW w:w="399" w:type="dxa"/>
            <w:gridSpan w:val="2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  <w:shd w:fill="FFFF00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highlight w:val="white"/>
                <w:shd w:fill="FFFF00" w:val="clear"/>
              </w:rPr>
              <w:t>15</w:t>
            </w:r>
          </w:p>
        </w:tc>
        <w:tc>
          <w:tcPr>
            <w:tcW w:w="335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cs="Times New Roman"/>
                <w:sz w:val="28"/>
                <w:szCs w:val="28"/>
                <w:highlight w:val="white"/>
                <w:shd w:fill="FFFF00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highlight w:val="white"/>
                <w:shd w:fill="FFFF00" w:val="clear"/>
              </w:rPr>
              <w:t>»</w:t>
            </w:r>
          </w:p>
        </w:tc>
        <w:tc>
          <w:tcPr>
            <w:tcW w:w="1610" w:type="dxa"/>
            <w:gridSpan w:val="5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  <w:shd w:fill="FFFF00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highlight w:val="white"/>
                <w:shd w:fill="FFFF00" w:val="clear"/>
              </w:rPr>
              <w:t>октября</w:t>
            </w:r>
          </w:p>
        </w:tc>
        <w:tc>
          <w:tcPr>
            <w:tcW w:w="79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CourierNew" w:cs="Times New Roman"/>
                <w:sz w:val="28"/>
                <w:szCs w:val="28"/>
                <w:highlight w:val="white"/>
                <w:shd w:fill="FFFF00" w:val="clear"/>
              </w:rPr>
            </w:pPr>
            <w:r>
              <w:rPr>
                <w:rFonts w:eastAsia="CourierNew" w:cs="Times New Roman" w:ascii="Times New Roman" w:hAnsi="Times New Roman"/>
                <w:sz w:val="28"/>
                <w:szCs w:val="28"/>
                <w:highlight w:val="white"/>
                <w:shd w:fill="FFFF00" w:val="clear"/>
              </w:rPr>
            </w:r>
          </w:p>
        </w:tc>
        <w:tc>
          <w:tcPr>
            <w:tcW w:w="826" w:type="dxa"/>
            <w:gridSpan w:val="2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  <w:shd w:fill="FFFF00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highlight w:val="white"/>
                <w:shd w:fill="FFFF00" w:val="clear"/>
              </w:rPr>
              <w:t>2025</w:t>
            </w:r>
          </w:p>
        </w:tc>
        <w:tc>
          <w:tcPr>
            <w:tcW w:w="3118" w:type="dxa"/>
            <w:gridSpan w:val="5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ind w:left="57"/>
              <w:rPr>
                <w:rFonts w:ascii="Times New Roman" w:hAnsi="Times New Roman" w:cs="Times New Roman"/>
                <w:sz w:val="28"/>
                <w:szCs w:val="28"/>
                <w:highlight w:val="white"/>
                <w:shd w:fill="FFFF00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highlight w:val="white"/>
                <w:shd w:fill="FFFF00" w:val="clear"/>
              </w:rPr>
              <w:t>г.</w:t>
            </w:r>
          </w:p>
        </w:tc>
      </w:tr>
      <w:tr>
        <w:trPr/>
        <w:tc>
          <w:tcPr>
            <w:tcW w:w="10516" w:type="dxa"/>
            <w:gridSpan w:val="37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keepLines/>
              <w:spacing w:before="20" w:after="0"/>
              <w:ind w:firstLine="567" w:left="170"/>
              <w:jc w:val="both"/>
              <w:rPr>
                <w:rFonts w:ascii="Times New Roman" w:hAnsi="Times New Roman" w:eastAsia="CourierNew" w:cs="Times New Roman"/>
                <w:sz w:val="24"/>
              </w:rPr>
            </w:pPr>
            <w:r>
              <w:rPr>
                <w:rFonts w:eastAsia="CourierNew" w:cs="Times New Roman" w:ascii="Times New Roman" w:hAnsi="Times New Roman"/>
                <w:sz w:val="24"/>
              </w:rPr>
              <w:t>Возражения оформляются в соответствии с частью 15 статьи 42.10 Федерального закона от 24 июля 2007 г. № 221-ФЗ «О государственном кадастре недвижимости» и 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  <w:tc>
          <w:tcPr>
            <w:tcW w:w="75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4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0516" w:type="dxa"/>
            <w:gridSpan w:val="3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keepLines/>
              <w:spacing w:before="0" w:after="240"/>
              <w:ind w:firstLine="567" w:left="170"/>
              <w:jc w:val="both"/>
              <w:rPr>
                <w:rFonts w:ascii="Times New Roman" w:hAnsi="Times New Roman" w:eastAsia="CourierNew" w:cs="Times New Roman"/>
                <w:sz w:val="24"/>
              </w:rPr>
            </w:pPr>
            <w:r>
              <w:rPr>
                <w:rFonts w:eastAsia="CourierNew" w:cs="Times New Roman" w:ascii="Times New Roman" w:hAnsi="Times New Roman"/>
                <w:sz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>
            <w:pPr>
              <w:pStyle w:val="Normal"/>
              <w:keepLines/>
              <w:spacing w:before="0" w:after="240"/>
              <w:ind w:firstLine="567" w:left="17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ourierNew" w:cs="Times New Roman" w:ascii="Times New Roman" w:hAnsi="Times New Roman"/>
                <w:sz w:val="24"/>
                <w:shd w:fill="auto" w:val="clear"/>
                <w:lang w:val="en-US"/>
              </w:rPr>
              <w:t xml:space="preserve">* </w:t>
            </w:r>
            <w:r>
              <w:rPr>
                <w:rFonts w:eastAsia="CourierNew" w:cs="Times New Roman" w:ascii="Times New Roman" w:hAnsi="Times New Roman"/>
                <w:sz w:val="24"/>
                <w:shd w:fill="auto" w:val="clear"/>
                <w:lang w:val="en-US"/>
              </w:rPr>
              <w:t>В</w:t>
            </w:r>
            <w:r>
              <w:rPr>
                <w:rFonts w:eastAsia="CourierNew" w:cs="Times New Roman" w:ascii="Times New Roman" w:hAnsi="Times New Roman"/>
                <w:sz w:val="24"/>
                <w:shd w:fill="auto" w:val="clear"/>
                <w:lang w:val="en-US"/>
              </w:rPr>
              <w:t xml:space="preserve"> рамках ранее выполненного контракта с целью </w:t>
            </w:r>
            <w:r>
              <w:rPr>
                <w:rFonts w:eastAsia="CourierNew" w:cs="Times New Roman" w:ascii="Times New Roman" w:hAnsi="Times New Roman"/>
                <w:sz w:val="24"/>
                <w:shd w:fill="auto" w:val="clear"/>
                <w:lang w:val="en-US"/>
              </w:rPr>
              <w:t>внесения дополнительной информации</w:t>
            </w:r>
            <w:r>
              <w:rPr>
                <w:rFonts w:eastAsia="CourierNew" w:cs="Times New Roman" w:ascii="Times New Roman" w:hAnsi="Times New Roman"/>
                <w:sz w:val="24"/>
                <w:shd w:fill="auto" w:val="clear"/>
                <w:lang w:val="en-US"/>
              </w:rPr>
              <w:t xml:space="preserve"> </w:t>
            </w:r>
            <w:r>
              <w:rPr>
                <w:rFonts w:eastAsia="CourierNew" w:cs="Times New Roman" w:ascii="Times New Roman" w:hAnsi="Times New Roman"/>
                <w:sz w:val="24"/>
                <w:shd w:fill="auto" w:val="clear"/>
                <w:lang w:val="en-US"/>
              </w:rPr>
              <w:t xml:space="preserve">необходимой </w:t>
            </w:r>
            <w:r>
              <w:rPr>
                <w:rFonts w:eastAsia="CourierNew" w:cs="Times New Roman" w:ascii="Times New Roman" w:hAnsi="Times New Roman"/>
                <w:sz w:val="24"/>
                <w:shd w:fill="auto" w:val="clear"/>
                <w:lang w:val="en-US"/>
              </w:rPr>
              <w:t>при выполнении ККР и при подготовке карты-плана территории в соответствии с таким контрактом,</w:t>
            </w:r>
            <w:r>
              <w:rPr>
                <w:rFonts w:eastAsia="CourierNew" w:cs="Times New Roman" w:ascii="Times New Roman" w:hAnsi="Times New Roman"/>
                <w:sz w:val="24"/>
                <w:shd w:fill="auto" w:val="clear"/>
                <w:lang w:val="en-US"/>
              </w:rPr>
              <w:t xml:space="preserve"> уточнение </w:t>
            </w:r>
            <w:r>
              <w:rPr>
                <w:rFonts w:eastAsia="CourierNew" w:cs="Times New Roman" w:ascii="Times New Roman" w:hAnsi="Times New Roman"/>
                <w:sz w:val="24"/>
                <w:shd w:fill="auto" w:val="clear"/>
                <w:lang w:val="en-US"/>
              </w:rPr>
              <w:t xml:space="preserve"> местоположения границ земельных участков, </w:t>
            </w:r>
            <w:r>
              <w:rPr>
                <w:rFonts w:eastAsia="CourierNew" w:cs="Times New Roman" w:ascii="Times New Roman" w:hAnsi="Times New Roman"/>
                <w:sz w:val="24"/>
                <w:shd w:fill="auto" w:val="clear"/>
                <w:lang w:val="en-US"/>
              </w:rPr>
              <w:t>которые ранее не были уточнены.</w:t>
            </w:r>
          </w:p>
        </w:tc>
        <w:tc>
          <w:tcPr>
            <w:tcW w:w="75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4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rPr>
          <w:rFonts w:ascii="Times New Roman" w:hAnsi="Times New Roman" w:eastAsia="CourierNew" w:cs="Times New Roman"/>
          <w:sz w:val="24"/>
        </w:rPr>
      </w:pPr>
      <w:r>
        <w:rPr>
          <w:rFonts w:eastAsia="CourierNew" w:cs="Times New Roman" w:ascii="Times New Roman" w:hAnsi="Times New Roman"/>
          <w:sz w:val="24"/>
        </w:rPr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134" w:right="851" w:gutter="0" w:header="397" w:top="851" w:footer="0" w:bottom="56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NewRoman">
    <w:charset w:val="01"/>
    <w:family w:val="auto"/>
    <w:pitch w:val="default"/>
  </w:font>
  <w:font w:name="Arial">
    <w:charset w:val="01"/>
    <w:family w:val="swiss"/>
    <w:pitch w:val="default"/>
  </w:font>
  <w:font w:name="PT Astra Serif">
    <w:charset w:val="01"/>
    <w:family w:val="roman"/>
    <w:pitch w:val="default"/>
  </w:font>
  <w:font w:name="PT Astra Serif">
    <w:charset w:val="01"/>
    <w:family w:val="auto"/>
    <w:pitch w:val="default"/>
  </w:font>
  <w:font w:name="CourierNew">
    <w:charset w:val="01"/>
    <w:family w:val="auto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NewRoman" w:hAnsi="TimesNewRoman" w:eastAsia="TimesNewRoman" w:cs="TimesNew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TimesNewRoman" w:hAnsi="TimesNewRoman" w:eastAsia="TimesNewRoman" w:cs="TimesNewRoman"/>
      <w:color w:val="auto"/>
      <w:kern w:val="0"/>
      <w:sz w:val="20"/>
      <w:szCs w:val="20"/>
      <w:lang w:eastAsia="zh-CN" w:bidi="hi-IN" w:val="ru-RU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uiPriority w:val="10"/>
    <w:qFormat/>
    <w:rPr>
      <w:sz w:val="48"/>
      <w:szCs w:val="48"/>
    </w:rPr>
  </w:style>
  <w:style w:type="character" w:styleId="SubtitleChar" w:customStyle="1">
    <w:name w:val="Subtitle Char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Style5" w:customStyle="1">
    <w:name w:val="Символ сноски"/>
    <w:qFormat/>
    <w:rPr>
      <w:rFonts w:ascii="TimesNewRoman" w:hAnsi="TimesNewRoman" w:eastAsia="TimesNewRoman" w:cs="TimesNewRoman"/>
      <w:sz w:val="24"/>
      <w:vertAlign w:val="superscript"/>
    </w:rPr>
  </w:style>
  <w:style w:type="character" w:styleId="FootnoteReference">
    <w:name w:val="footnote reference"/>
    <w:rPr>
      <w:rFonts w:ascii="TimesNewRoman" w:hAnsi="TimesNewRoman" w:eastAsia="TimesNewRoman" w:cs="TimesNewRoman"/>
      <w:sz w:val="24"/>
      <w:vertAlign w:val="superscript"/>
    </w:rPr>
  </w:style>
  <w:style w:type="character" w:styleId="Style6" w:customStyle="1">
    <w:name w:val="Символ концевой сноски"/>
    <w:qFormat/>
    <w:rPr>
      <w:rFonts w:ascii="TimesNewRoman" w:hAnsi="TimesNewRoman" w:eastAsia="TimesNewRoman" w:cs="TimesNewRoman"/>
      <w:sz w:val="24"/>
      <w:vertAlign w:val="superscript"/>
    </w:rPr>
  </w:style>
  <w:style w:type="character" w:styleId="EndnoteReference">
    <w:name w:val="endnote reference"/>
    <w:rPr>
      <w:rFonts w:ascii="TimesNewRoman" w:hAnsi="TimesNewRoman" w:eastAsia="TimesNewRoman" w:cs="TimesNewRoman"/>
      <w:sz w:val="24"/>
      <w:vertAlign w:val="superscript"/>
    </w:rPr>
  </w:style>
  <w:style w:type="paragraph" w:styleId="Style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val="4F81BD"/>
      <w:sz w:val="18"/>
      <w:szCs w:val="18"/>
    </w:rPr>
  </w:style>
  <w:style w:type="paragraph" w:styleId="Style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BodyText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IndexHeading">
    <w:name w:val="index heading"/>
    <w:basedOn w:val="Title"/>
    <w:pPr/>
    <w:rPr/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TimesNewRoman" w:hAnsi="TimesNewRoman" w:eastAsia="TimesNewRoman" w:cs="TimesNewRoman"/>
      <w:color w:val="auto"/>
      <w:kern w:val="0"/>
      <w:sz w:val="24"/>
      <w:szCs w:val="20"/>
      <w:lang w:eastAsia="zh-CN" w:bidi="hi-IN" w:val="ru-RU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/>
    </w:pPr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NewRoman" w:hAnsi="TimesNewRoman" w:eastAsia="TimesNewRoman" w:cs="TimesNewRoman"/>
      <w:color w:val="auto"/>
      <w:kern w:val="0"/>
      <w:sz w:val="24"/>
      <w:szCs w:val="20"/>
      <w:lang w:eastAsia="zh-CN" w:bidi="hi-IN" w:val="ru-RU"/>
    </w:rPr>
  </w:style>
  <w:style w:type="paragraph" w:styleId="TableofFigures">
    <w:name w:val="table of figures"/>
    <w:basedOn w:val="Normal"/>
    <w:uiPriority w:val="99"/>
    <w:unhideWhenUsed/>
    <w:pPr/>
    <w:rPr/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noteText">
    <w:name w:val="footnote text"/>
    <w:basedOn w:val="Normal"/>
    <w:pPr/>
    <w:rPr/>
  </w:style>
  <w:style w:type="paragraph" w:styleId="ConsPlusNonformat" w:customStyle="1">
    <w:name w:val="ConsPlusNonformat"/>
    <w:qFormat/>
    <w:pPr>
      <w:widowControl/>
      <w:suppressAutoHyphens w:val="true"/>
      <w:bidi w:val="0"/>
      <w:spacing w:before="0" w:after="0"/>
      <w:jc w:val="left"/>
    </w:pPr>
    <w:rPr>
      <w:rFonts w:ascii="CourierNew" w:hAnsi="CourierNew" w:eastAsia="CourierNew" w:cs="CourierNew"/>
      <w:color w:val="auto"/>
      <w:kern w:val="0"/>
      <w:sz w:val="20"/>
      <w:szCs w:val="20"/>
      <w:lang w:eastAsia="zh-CN" w:bidi="hi-IN" w:val="ru-RU"/>
    </w:rPr>
  </w:style>
  <w:style w:type="paragraph" w:styleId="EndnoteText">
    <w:name w:val="endnote text"/>
    <w:basedOn w:val="Normal"/>
    <w:pPr/>
    <w:rPr/>
  </w:style>
  <w:style w:type="paragraph" w:styleId="Style9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0" w:customStyle="1">
    <w:name w:val="Заголовок таблицы"/>
    <w:basedOn w:val="Style9"/>
    <w:qFormat/>
    <w:pPr>
      <w:jc w:val="center"/>
    </w:pPr>
    <w:rPr>
      <w:b/>
      <w:bCs/>
    </w:rPr>
  </w:style>
  <w:style w:type="numbering" w:styleId="Style11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uiPriority w:val="59"/>
    <w:rPr>
      <w:lang w:eastAsia="zh-CN" w:bidi="hi-IN"/>
      <w:sz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 w:bidi="hi-IN"/>
      <w:sz w:val="24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 w:bidi="hi-IN"/>
      <w:sz w:val="24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2">
    <w:name w:val="Plain Table 2"/>
    <w:uiPriority w:val="59"/>
    <w:rPr>
      <w:lang w:eastAsia="zh-CN" w:bidi="hi-IN"/>
      <w:sz w:val="24"/>
    </w:r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 w:bidi="hi-IN"/>
      <w:sz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 w:bidi="hi-IN"/>
      <w:sz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 w:bidi="hi-IN"/>
      <w:sz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 w:bidi="hi-IN"/>
      <w:sz w:val="24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 w:bidi="hi-IN"/>
      <w:sz w:val="24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 w:bidi="hi-IN"/>
      <w:sz w:val="24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 w:bidi="hi-IN"/>
      <w:sz w:val="24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 w:bidi="hi-IN"/>
      <w:sz w:val="24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 w:bidi="hi-IN"/>
      <w:sz w:val="24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 w:bidi="hi-IN"/>
      <w:sz w:val="24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 w:bidi="hi-IN"/>
      <w:sz w:val="24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 w:bidi="hi-IN"/>
      <w:sz w:val="24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 w:bidi="hi-IN"/>
      <w:sz w:val="24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 w:bidi="hi-IN"/>
      <w:sz w:val="24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 w:bidi="hi-IN"/>
      <w:sz w:val="24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 w:bidi="hi-IN"/>
      <w:sz w:val="24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 w:bidi="hi-IN"/>
      <w:sz w:val="24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 w:bidi="hi-IN"/>
      <w:sz w:val="24"/>
    </w:r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 w:bidi="hi-IN"/>
      <w:sz w:val="24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 w:bidi="hi-IN"/>
      <w:sz w:val="24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 w:bidi="hi-IN"/>
      <w:sz w:val="24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 w:bidi="hi-IN"/>
      <w:sz w:val="24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 w:bidi="hi-IN"/>
      <w:sz w:val="24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 w:bidi="hi-IN"/>
      <w:sz w:val="24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 w:bidi="hi-IN"/>
      <w:sz w:val="24"/>
    </w:r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 w:bidi="hi-IN"/>
      <w:sz w:val="24"/>
    </w:r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 w:bidi="hi-IN"/>
      <w:sz w:val="24"/>
    </w:r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 w:bidi="hi-IN"/>
      <w:sz w:val="24"/>
    </w:r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 w:bidi="hi-IN"/>
      <w:sz w:val="24"/>
    </w:r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 w:bidi="hi-IN"/>
      <w:sz w:val="24"/>
    </w:r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 w:bidi="hi-IN"/>
      <w:sz w:val="24"/>
    </w:r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 w:bidi="hi-IN"/>
      <w:sz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 w:bidi="hi-IN"/>
      <w:sz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 w:bidi="hi-IN"/>
      <w:sz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 w:bidi="hi-IN"/>
      <w:sz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 w:bidi="hi-IN"/>
      <w:sz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 w:bidi="hi-IN"/>
      <w:sz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 w:bidi="hi-IN"/>
      <w:sz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 w:bidi="hi-IN"/>
      <w:sz w:val="24"/>
    </w:rPr>
    <w:tblPr>
      <w:tblStyleRowBandSize w:val="1"/>
      <w:tblStyleColBandSize w:val="1"/>
      <w:tblBorders>
        <w:right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 w:bidi="hi-IN"/>
      <w:sz w:val="24"/>
    </w:rPr>
    <w:tblPr>
      <w:tblStyleRowBandSize w:val="1"/>
      <w:tblStyleColBandSize w:val="1"/>
      <w:tblBorders>
        <w:right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 w:bidi="hi-IN"/>
      <w:sz w:val="24"/>
    </w:rPr>
    <w:tblPr>
      <w:tblStyleRowBandSize w:val="1"/>
      <w:tblStyleColBandSize w:val="1"/>
      <w:tblBorders>
        <w:right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 w:bidi="hi-IN"/>
      <w:sz w:val="24"/>
    </w:rPr>
    <w:tblPr>
      <w:tblStyleRowBandSize w:val="1"/>
      <w:tblStyleColBandSize w:val="1"/>
      <w:tblBorders>
        <w:right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 w:bidi="hi-IN"/>
      <w:sz w:val="24"/>
    </w:rPr>
    <w:tblPr>
      <w:tblStyleRowBandSize w:val="1"/>
      <w:tblStyleColBandSize w:val="1"/>
      <w:tblBorders>
        <w:right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 w:bidi="hi-IN"/>
      <w:sz w:val="24"/>
    </w:rPr>
    <w:tblPr>
      <w:tblStyleRowBandSize w:val="1"/>
      <w:tblStyleColBandSize w:val="1"/>
      <w:tblBorders>
        <w:right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 w:bidi="hi-IN"/>
      <w:sz w:val="24"/>
    </w:rPr>
    <w:tblPr>
      <w:tblStyleRowBandSize w:val="1"/>
      <w:tblStyleColBandSize w:val="1"/>
      <w:tblBorders>
        <w:right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lang w:eastAsia="zh-CN" w:bidi="hi-IN"/>
      <w:sz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lang w:eastAsia="zh-CN" w:bidi="hi-IN"/>
      <w:sz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lang w:eastAsia="zh-CN" w:bidi="hi-IN"/>
      <w:sz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lang w:eastAsia="zh-CN" w:bidi="hi-IN"/>
      <w:sz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lang w:eastAsia="zh-CN" w:bidi="hi-IN"/>
      <w:sz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lang w:eastAsia="zh-CN" w:bidi="hi-IN"/>
      <w:sz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lang w:eastAsia="zh-CN" w:bidi="hi-IN"/>
      <w:sz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  <w:insideH w:val="single" w:color="4F81BD" w:sz="4" w:space="0"/>
        <w:insideV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9BBB59" w:sz="4" w:space="0"/>
        <w:left w:val="single" w:color="9BBB59" w:sz="4" w:space="0"/>
        <w:bottom w:val="single" w:color="9BBB59" w:sz="4" w:space="0"/>
        <w:right w:val="single" w:color="9BBB59" w:sz="4" w:space="0"/>
        <w:insideH w:val="single" w:color="9BBB59" w:sz="4" w:space="0"/>
        <w:insideV w:val="single" w:color="9B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 w:bidi="hi-IN"/>
      <w:sz w:val="24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Novotroitsk_admin@khogov.ru" TargetMode="External"/><Relationship Id="rId3" Type="http://schemas.openxmlformats.org/officeDocument/2006/relationships/hyperlink" Target="https://novotroick-r74.gosweb.gosuslugi.ru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Application>LibreOffice/24.8.4.2$Linux_X86_64 LibreOffice_project/480$Build-2</Application>
  <AppVersion>15.0000</AppVersion>
  <Pages>2</Pages>
  <Words>472</Words>
  <Characters>3507</Characters>
  <CharactersWithSpaces>3910</CharactersWithSpaces>
  <Paragraphs>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2025-08-20T13:25:00Z</dcterms:created>
  <dc:creator>КонсультантПлюс</dc:creator>
  <dc:description/>
  <dc:language>ru-RU</dc:language>
  <cp:lastModifiedBy/>
  <dcterms:modified xsi:type="dcterms:W3CDTF">2025-08-20T18:53:35Z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