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580"/>
          <w:tab w:val="left" w:pos="5291"/>
        </w:tabs>
        <w:jc w:val="center"/>
        <w:rPr>
          <w:szCs w:val="28"/>
        </w:rPr>
      </w:pPr>
      <w:r>
        <w:drawing>
          <wp:inline distT="0" distB="0" distL="0" distR="0">
            <wp:extent cx="762000" cy="8858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color w:val="2F5597" w:themeColor="accent1" w:themeShade="BF"/>
          <w:szCs w:val="28"/>
        </w:rPr>
      </w:pPr>
    </w:p>
    <w:p>
      <w:pPr>
        <w:jc w:val="center"/>
        <w:rPr>
          <w:b/>
          <w:szCs w:val="28"/>
        </w:rPr>
      </w:pPr>
      <w:r>
        <w:rPr>
          <w:b/>
          <w:szCs w:val="28"/>
        </w:rPr>
        <w:t>ГОСУДАРСТВЕННОЕ АВТОНОМНОЕ УЧРЕЖДЕНИЕ</w:t>
      </w:r>
    </w:p>
    <w:p>
      <w:pPr>
        <w:jc w:val="center"/>
        <w:rPr>
          <w:b/>
          <w:szCs w:val="28"/>
        </w:rPr>
      </w:pPr>
      <w:r>
        <w:rPr>
          <w:b/>
          <w:szCs w:val="28"/>
        </w:rPr>
        <w:t>ХЕРСОНСКОЙ ОБЛАСТИ</w:t>
      </w:r>
    </w:p>
    <w:p>
      <w:pPr>
        <w:jc w:val="center"/>
        <w:rPr>
          <w:szCs w:val="28"/>
        </w:rPr>
      </w:pPr>
      <w:r>
        <w:rPr>
          <w:b/>
          <w:szCs w:val="28"/>
        </w:rPr>
        <w:t>«КОРПОРАЦИЯ РАЗВИТИЯ ХЕРСОНСКОЙ ОБЛАСТИ»</w:t>
      </w:r>
    </w:p>
    <w:p>
      <w:pPr>
        <w:jc w:val="center"/>
        <w:rPr>
          <w:sz w:val="20"/>
        </w:rPr>
      </w:pPr>
      <w:r>
        <w:rPr>
          <w:sz w:val="20"/>
        </w:rPr>
        <w:t>Российская Федерация, Херсонская область, М.О. Генический, с. Геническая Горка, ул. Набережная, д. 41</w:t>
      </w:r>
    </w:p>
    <w:p>
      <w:pPr>
        <w:jc w:val="center"/>
        <w:rPr>
          <w:sz w:val="20"/>
        </w:rPr>
      </w:pPr>
      <w:r>
        <w:rPr>
          <w:rFonts w:eastAsia="Calibri"/>
          <w:sz w:val="20"/>
          <w:lang w:val="en-US"/>
        </w:rPr>
        <w:t>E</w:t>
      </w:r>
      <w:r>
        <w:rPr>
          <w:rFonts w:eastAsia="Calibri"/>
          <w:sz w:val="20"/>
        </w:rPr>
        <w:t>-</w:t>
      </w:r>
      <w:r>
        <w:rPr>
          <w:rFonts w:eastAsia="Calibri"/>
          <w:sz w:val="20"/>
          <w:lang w:val="en-US"/>
        </w:rPr>
        <w:t>mail</w:t>
      </w:r>
      <w:r>
        <w:rPr>
          <w:rFonts w:eastAsia="Calibri"/>
          <w:sz w:val="20"/>
        </w:rPr>
        <w:t xml:space="preserve">: </w:t>
      </w:r>
      <w:r>
        <w:rPr>
          <w:sz w:val="20"/>
          <w:lang w:val="en-US"/>
        </w:rPr>
        <w:t>gaykrxo</w:t>
      </w:r>
      <w:r>
        <w:rPr>
          <w:sz w:val="20"/>
        </w:rPr>
        <w:t>@</w:t>
      </w:r>
      <w:r>
        <w:rPr>
          <w:sz w:val="20"/>
          <w:lang w:val="en-US"/>
        </w:rPr>
        <w:t>khogov</w:t>
      </w:r>
      <w:r>
        <w:rPr>
          <w:sz w:val="20"/>
        </w:rPr>
        <w:t>.</w:t>
      </w:r>
      <w:r>
        <w:rPr>
          <w:sz w:val="20"/>
          <w:lang w:val="en-US"/>
        </w:rPr>
        <w:t>ru</w:t>
      </w:r>
      <w:r>
        <w:rPr>
          <w:sz w:val="20"/>
        </w:rPr>
        <w:t xml:space="preserve"> ИНН/КПП 9500006864</w:t>
      </w:r>
      <w:r>
        <w:rPr>
          <w:rFonts w:eastAsia="Calibri"/>
          <w:sz w:val="20"/>
        </w:rPr>
        <w:t>/</w:t>
      </w:r>
      <w:r>
        <w:rPr>
          <w:sz w:val="20"/>
        </w:rPr>
        <w:t>950001001 ОГРН 1229500006878</w:t>
      </w:r>
    </w:p>
    <w:p>
      <w:pPr>
        <w:tabs>
          <w:tab w:val="left" w:pos="1580"/>
          <w:tab w:val="left" w:pos="5291"/>
        </w:tabs>
        <w:rPr>
          <w:szCs w:val="28"/>
        </w:rPr>
      </w:pP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«___» 06.2026 г. № _____________</w:t>
      </w:r>
    </w:p>
    <w:p>
      <w:pPr>
        <w:jc w:val="left"/>
        <w:rPr>
          <w:sz w:val="28"/>
          <w:szCs w:val="28"/>
        </w:rPr>
      </w:pPr>
    </w:p>
    <w:tbl>
      <w:tblPr>
        <w:tblStyle w:val="16"/>
        <w:tblW w:w="9638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9"/>
        <w:gridCol w:w="48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/>
              <w:ind w:left="0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ИО министра имущественных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 xml:space="preserve">и земельных отношений 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eastAsia="en-US" w:bidi="ar-SA"/>
              </w:rPr>
              <w:t>Херсонской области</w:t>
            </w:r>
          </w:p>
          <w:p>
            <w:pPr>
              <w:widowControl/>
              <w:suppressAutoHyphens/>
              <w:spacing w:before="0" w:after="0"/>
              <w:ind w:left="0"/>
              <w:jc w:val="left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Давидовой М.В.</w:t>
            </w:r>
          </w:p>
        </w:tc>
      </w:tr>
    </w:tbl>
    <w:p>
      <w:pPr>
        <w:rPr>
          <w:sz w:val="28"/>
          <w:szCs w:val="28"/>
        </w:rPr>
      </w:pPr>
    </w:p>
    <w:p>
      <w:pPr>
        <w:spacing w:before="0" w:after="0" w:line="24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Уважаемая Мария Вячеславовна!</w:t>
      </w:r>
    </w:p>
    <w:p>
      <w:pPr>
        <w:spacing w:before="0" w:after="0" w:line="240" w:lineRule="auto"/>
        <w:ind w:left="0"/>
        <w:rPr>
          <w:sz w:val="28"/>
          <w:szCs w:val="28"/>
        </w:rPr>
      </w:pPr>
    </w:p>
    <w:p>
      <w:pPr>
        <w:spacing w:before="0" w:after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целях обеспечения прозрачности и свободного доступа к информации об инновационной и экономической деятельности, на основании распоряжения Губернатора Херсонской области № 222-р от 11.06.2025г., а также в рамках реализации норм постановления Правительства Херсонской области № 32-пп от 17.03.2025 г. предлагаем к публикации объектов имущества, находящихся в собственности Херсонской области</w:t>
      </w:r>
      <w:r>
        <w:rPr>
          <w:position w:val="0"/>
          <w:sz w:val="28"/>
          <w:szCs w:val="28"/>
          <w:vertAlign w:val="baseline"/>
        </w:rPr>
        <w:t>:</w:t>
      </w:r>
    </w:p>
    <w:p>
      <w:pPr>
        <w:spacing w:before="0" w:after="0" w:line="240" w:lineRule="auto"/>
        <w:ind w:left="0" w:firstLine="709"/>
        <w:rPr>
          <w:sz w:val="28"/>
          <w:szCs w:val="28"/>
        </w:rPr>
      </w:pPr>
    </w:p>
    <w:tbl>
      <w:tblPr>
        <w:tblStyle w:val="3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2743"/>
        <w:gridCol w:w="1564"/>
        <w:gridCol w:w="1214"/>
        <w:gridCol w:w="2144"/>
        <w:gridCol w:w="22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bookmarkStart w:id="1" w:name="_GoBack"/>
            <w:r>
              <w:rPr>
                <w:b/>
                <w:bCs/>
                <w:sz w:val="26"/>
                <w:szCs w:val="26"/>
              </w:rPr>
              <w:t>№ п</w:t>
            </w:r>
            <w:r>
              <w:rPr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b/>
                <w:bCs/>
                <w:sz w:val="26"/>
                <w:szCs w:val="26"/>
              </w:rPr>
              <w:t>п</w:t>
            </w: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Адрес</w:t>
            </w:r>
            <w:r>
              <w:rPr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b/>
                <w:bCs/>
                <w:sz w:val="26"/>
                <w:szCs w:val="26"/>
              </w:rPr>
              <w:t>Адресный ориентир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Площадь (кв.м.)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Состояние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Исх. № разграничения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before="0" w:after="0" w:line="240" w:lineRule="auto"/>
              <w:ind w:left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Кадастровый номер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</w:trPr>
        <w:tc>
          <w:tcPr>
            <w:tcW w:w="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23"/>
              <w:numPr>
                <w:ilvl w:val="0"/>
                <w:numId w:val="1"/>
              </w:numPr>
              <w:spacing w:before="0" w:after="0" w:line="240" w:lineRule="auto"/>
              <w:ind w:left="0" w:firstLine="0"/>
              <w:contextualSpacing w:val="0"/>
              <w:jc w:val="left"/>
              <w:rPr>
                <w:sz w:val="26"/>
                <w:szCs w:val="26"/>
              </w:rPr>
            </w:pPr>
          </w:p>
        </w:tc>
        <w:tc>
          <w:tcPr>
            <w:tcW w:w="2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Российская Федерация, Херсонская область, Горностаевский м.о.,</w:t>
            </w:r>
          </w:p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Константиновка, ул. Рабочая, 13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Здания (строения) –288 м</w:t>
            </w:r>
            <w:r>
              <w:rPr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требует ремонта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отсутствует</w:t>
            </w:r>
          </w:p>
        </w:tc>
        <w:tc>
          <w:tcPr>
            <w:tcW w:w="2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before="0" w:after="0" w:line="240" w:lineRule="auto"/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Кадастровые номера объектов капитального строительства указаны в нижеприведенной таблице</w:t>
            </w:r>
          </w:p>
        </w:tc>
      </w:tr>
    </w:tbl>
    <w:p>
      <w:pPr>
        <w:spacing w:before="0" w:after="0" w:line="240" w:lineRule="auto"/>
        <w:ind w:left="0" w:firstLine="708"/>
        <w:rPr>
          <w:b/>
          <w:bCs/>
          <w:sz w:val="28"/>
          <w:szCs w:val="28"/>
        </w:rPr>
      </w:pPr>
    </w:p>
    <w:p>
      <w:pPr>
        <w:spacing w:before="0" w:after="0" w:line="240" w:lineRule="auto"/>
        <w:ind w:left="0"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объектов капитального строительства:</w:t>
      </w:r>
    </w:p>
    <w:p>
      <w:pPr>
        <w:spacing w:before="0" w:after="0" w:line="240" w:lineRule="auto"/>
        <w:ind w:left="0" w:firstLine="708"/>
        <w:rPr>
          <w:sz w:val="28"/>
          <w:szCs w:val="28"/>
        </w:rPr>
      </w:pPr>
    </w:p>
    <w:tbl>
      <w:tblPr>
        <w:tblStyle w:val="3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2784"/>
        <w:gridCol w:w="2415"/>
        <w:gridCol w:w="1571"/>
        <w:gridCol w:w="27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8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ru-RU" w:bidi="ar-SA"/>
              </w:rPr>
              <w:t>№ п/п</w:t>
            </w:r>
          </w:p>
        </w:tc>
        <w:tc>
          <w:tcPr>
            <w:tcW w:w="2727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Кадастровый номер:</w:t>
            </w:r>
          </w:p>
        </w:tc>
        <w:tc>
          <w:tcPr>
            <w:tcW w:w="2366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Назначение:</w:t>
            </w:r>
          </w:p>
        </w:tc>
        <w:tc>
          <w:tcPr>
            <w:tcW w:w="1539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Площадь, м2:</w:t>
            </w:r>
          </w:p>
        </w:tc>
        <w:tc>
          <w:tcPr>
            <w:tcW w:w="2697" w:type="dxa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  <w:t>Наименование: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8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2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94:14:8300007:20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100</w:t>
            </w:r>
          </w:p>
        </w:tc>
        <w:tc>
          <w:tcPr>
            <w:tcW w:w="2697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 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8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2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94:14:8300007:21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80</w:t>
            </w:r>
          </w:p>
        </w:tc>
        <w:tc>
          <w:tcPr>
            <w:tcW w:w="2697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 здание</w:t>
            </w:r>
            <w:bookmarkStart w:id="0" w:name="_Hlk229043950"/>
            <w:bookmarkEnd w:id="0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, гараж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8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2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94:14:8300007:22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96</w:t>
            </w:r>
          </w:p>
        </w:tc>
        <w:tc>
          <w:tcPr>
            <w:tcW w:w="2697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 здание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018" w:type="dxa"/>
          </w:tcPr>
          <w:p>
            <w:pPr>
              <w:widowControl/>
              <w:numPr>
                <w:ilvl w:val="0"/>
                <w:numId w:val="2"/>
              </w:numPr>
              <w:suppressAutoHyphens w:val="0"/>
              <w:spacing w:before="0" w:after="0" w:line="240" w:lineRule="auto"/>
              <w:ind w:left="0" w:firstLine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</w:p>
        </w:tc>
        <w:tc>
          <w:tcPr>
            <w:tcW w:w="2727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94:14:8300007:23</w:t>
            </w:r>
          </w:p>
        </w:tc>
        <w:tc>
          <w:tcPr>
            <w:tcW w:w="2366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</w:t>
            </w:r>
          </w:p>
        </w:tc>
        <w:tc>
          <w:tcPr>
            <w:tcW w:w="1539" w:type="dxa"/>
            <w:tcBorders>
              <w:top w:val="nil"/>
              <w:left w:val="nil"/>
            </w:tcBorders>
            <w:shd w:val="clear" w:color="auto" w:fill="auto"/>
            <w:vAlign w:val="center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center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12</w:t>
            </w:r>
          </w:p>
        </w:tc>
        <w:tc>
          <w:tcPr>
            <w:tcW w:w="2697" w:type="dxa"/>
            <w:tcBorders>
              <w:top w:val="nil"/>
              <w:left w:val="nil"/>
            </w:tcBorders>
            <w:shd w:val="clear" w:color="auto" w:fill="auto"/>
          </w:tcPr>
          <w:p>
            <w:pPr>
              <w:widowControl/>
              <w:suppressAutoHyphens w:val="0"/>
              <w:spacing w:before="0" w:after="0" w:line="240" w:lineRule="auto"/>
              <w:ind w:left="0"/>
              <w:jc w:val="left"/>
              <w:rPr>
                <w:rFonts w:ascii="Calibri" w:hAnsi="Calibri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Нежилое здание</w:t>
            </w:r>
          </w:p>
        </w:tc>
      </w:tr>
    </w:tbl>
    <w:p>
      <w:pPr>
        <w:spacing w:before="0" w:after="0" w:line="240" w:lineRule="auto"/>
        <w:rPr>
          <w:sz w:val="28"/>
          <w:szCs w:val="28"/>
        </w:rPr>
      </w:pPr>
    </w:p>
    <w:p>
      <w:pPr>
        <w:spacing w:before="0" w:after="0"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Прошу перед публикацией проверить достоверность осуществления МИЗО ХО кадастрового учета объекта недвижимости по указанному адресу.</w:t>
      </w:r>
    </w:p>
    <w:p>
      <w:pPr>
        <w:spacing w:before="0" w:after="0" w:line="360" w:lineRule="auto"/>
        <w:ind w:left="0"/>
        <w:rPr>
          <w:sz w:val="28"/>
          <w:szCs w:val="28"/>
        </w:rPr>
      </w:pPr>
    </w:p>
    <w:tbl>
      <w:tblPr>
        <w:tblStyle w:val="3"/>
        <w:tblW w:w="10371" w:type="dxa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73"/>
        <w:gridCol w:w="5198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50" w:hRule="atLeast"/>
        </w:trPr>
        <w:tc>
          <w:tcPr>
            <w:tcW w:w="5173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ИО первого заместителя директора</w:t>
            </w:r>
          </w:p>
        </w:tc>
        <w:tc>
          <w:tcPr>
            <w:tcW w:w="5198" w:type="dxa"/>
          </w:tcPr>
          <w:p>
            <w:pPr>
              <w:pStyle w:val="2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Д.В. Серебров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629" w:hRule="atLeast"/>
        </w:trPr>
        <w:tc>
          <w:tcPr>
            <w:tcW w:w="5173" w:type="dxa"/>
            <w:vAlign w:val="bottom"/>
          </w:tcPr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исп. Авдеева А.В.</w:t>
            </w:r>
          </w:p>
        </w:tc>
        <w:tc>
          <w:tcPr>
            <w:tcW w:w="5198" w:type="dxa"/>
          </w:tcPr>
          <w:p>
            <w:pPr>
              <w:pStyle w:val="28"/>
              <w:jc w:val="right"/>
              <w:rPr>
                <w:sz w:val="28"/>
                <w:szCs w:val="28"/>
              </w:rPr>
            </w:pPr>
          </w:p>
        </w:tc>
      </w:tr>
    </w:tbl>
    <w:p>
      <w:pPr>
        <w:ind w:left="0" w:firstLine="0"/>
        <w:jc w:val="left"/>
        <w:rPr>
          <w:sz w:val="28"/>
          <w:szCs w:val="28"/>
        </w:rPr>
      </w:pPr>
    </w:p>
    <w:sectPr>
      <w:pgSz w:w="11906" w:h="16838"/>
      <w:pgMar w:top="996" w:right="566" w:bottom="854" w:left="993" w:header="0" w:footer="0" w:gutter="0"/>
      <w:pgNumType w:fmt="decimal"/>
      <w:cols w:space="720" w:num="1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Segoe UI">
    <w:altName w:val="C059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Noto Sans Devanagari">
    <w:panose1 w:val="020B0502040504020204"/>
    <w:charset w:val="00"/>
    <w:family w:val="auto"/>
    <w:pitch w:val="default"/>
    <w:sig w:usb0="80008023" w:usb1="00002046" w:usb2="00000000" w:usb3="00000000" w:csb0="00000001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6D2601"/>
    <w:multiLevelType w:val="multilevel"/>
    <w:tmpl w:val="F76D2601"/>
    <w:lvl w:ilvl="0" w:tentative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7B760C69"/>
    <w:multiLevelType w:val="multilevel"/>
    <w:tmpl w:val="7B760C69"/>
    <w:lvl w:ilvl="0" w:tentative="0">
      <w:start w:val="1"/>
      <w:numFmt w:val="decimal"/>
      <w:suff w:val="nothing"/>
      <w:lvlText w:val="%1."/>
      <w:lvlJc w:val="left"/>
      <w:pPr>
        <w:tabs>
          <w:tab w:val="left" w:pos="0"/>
        </w:tabs>
        <w:ind w:left="786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66"/>
        </w:tabs>
        <w:ind w:left="1506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66"/>
        </w:tabs>
        <w:ind w:left="2226" w:hanging="180"/>
      </w:pPr>
    </w:lvl>
    <w:lvl w:ilvl="3" w:tentative="0">
      <w:start w:val="1"/>
      <w:numFmt w:val="decimal"/>
      <w:lvlText w:val="%4."/>
      <w:lvlJc w:val="left"/>
      <w:pPr>
        <w:tabs>
          <w:tab w:val="left" w:pos="66"/>
        </w:tabs>
        <w:ind w:left="2946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66"/>
        </w:tabs>
        <w:ind w:left="3666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66"/>
        </w:tabs>
        <w:ind w:left="4386" w:hanging="180"/>
      </w:pPr>
    </w:lvl>
    <w:lvl w:ilvl="6" w:tentative="0">
      <w:start w:val="1"/>
      <w:numFmt w:val="decimal"/>
      <w:lvlText w:val="%7."/>
      <w:lvlJc w:val="left"/>
      <w:pPr>
        <w:tabs>
          <w:tab w:val="left" w:pos="66"/>
        </w:tabs>
        <w:ind w:left="5106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6"/>
        </w:tabs>
        <w:ind w:left="5826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hyphenationZone w:val="0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F7BFEB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ind w:left="142"/>
      <w:jc w:val="both"/>
    </w:pPr>
    <w:rPr>
      <w:rFonts w:ascii="Times New Roman" w:hAnsi="Times New Roman" w:cs="Times New Roman" w:eastAsiaTheme="minorHAnsi"/>
      <w:color w:val="auto"/>
      <w:kern w:val="0"/>
      <w:sz w:val="28"/>
      <w:szCs w:val="20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next w:val="1"/>
    <w:qFormat/>
    <w:uiPriority w:val="0"/>
    <w:pPr>
      <w:suppressLineNumbers/>
      <w:spacing w:before="120" w:after="120"/>
    </w:pPr>
    <w:rPr>
      <w:rFonts w:cs="Noto Sans Devanagari"/>
      <w:i/>
      <w:iCs/>
      <w:sz w:val="22"/>
      <w:szCs w:val="24"/>
    </w:rPr>
  </w:style>
  <w:style w:type="paragraph" w:styleId="8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</w:pPr>
  </w:style>
  <w:style w:type="paragraph" w:styleId="9">
    <w:name w:val="Body Text"/>
    <w:basedOn w:val="1"/>
    <w:qFormat/>
    <w:uiPriority w:val="0"/>
    <w:pPr>
      <w:spacing w:before="0" w:after="140" w:line="276" w:lineRule="auto"/>
    </w:pPr>
  </w:style>
  <w:style w:type="paragraph" w:styleId="10">
    <w:name w:val="index heading"/>
    <w:basedOn w:val="1"/>
    <w:next w:val="11"/>
    <w:qFormat/>
    <w:uiPriority w:val="0"/>
    <w:pPr>
      <w:suppressLineNumbers/>
    </w:pPr>
    <w:rPr>
      <w:rFonts w:cs="Noto Sans Devanagari"/>
    </w:rPr>
  </w:style>
  <w:style w:type="paragraph" w:styleId="11">
    <w:name w:val="index 1"/>
    <w:basedOn w:val="1"/>
    <w:next w:val="1"/>
    <w:semiHidden/>
    <w:unhideWhenUsed/>
    <w:uiPriority w:val="99"/>
  </w:style>
  <w:style w:type="paragraph" w:styleId="12">
    <w:name w:val="Title"/>
    <w:basedOn w:val="1"/>
    <w:next w:val="9"/>
    <w:qFormat/>
    <w:uiPriority w:val="0"/>
    <w:pPr>
      <w:keepNext/>
      <w:spacing w:before="240" w:after="120"/>
    </w:pPr>
    <w:rPr>
      <w:rFonts w:eastAsia="Tahoma" w:cs="Noto Sans Devanagari"/>
      <w:sz w:val="22"/>
      <w:szCs w:val="28"/>
    </w:rPr>
  </w:style>
  <w:style w:type="paragraph" w:styleId="13">
    <w:name w:val="footer"/>
    <w:basedOn w:val="14"/>
    <w:qFormat/>
    <w:uiPriority w:val="0"/>
    <w:pPr>
      <w:tabs>
        <w:tab w:val="center" w:pos="4890"/>
        <w:tab w:val="right" w:pos="9780"/>
      </w:tabs>
    </w:pPr>
  </w:style>
  <w:style w:type="paragraph" w:customStyle="1" w:styleId="14">
    <w:name w:val="Колонтитулы"/>
    <w:basedOn w:val="1"/>
    <w:qFormat/>
    <w:uiPriority w:val="0"/>
    <w:pPr>
      <w:suppressLineNumbers/>
      <w:tabs>
        <w:tab w:val="center" w:pos="4890"/>
        <w:tab w:val="right" w:pos="9780"/>
      </w:tabs>
    </w:pPr>
  </w:style>
  <w:style w:type="paragraph" w:styleId="15">
    <w:name w:val="List"/>
    <w:basedOn w:val="9"/>
    <w:qFormat/>
    <w:uiPriority w:val="0"/>
    <w:rPr>
      <w:rFonts w:cs="Noto Sans Devanagari"/>
    </w:rPr>
  </w:style>
  <w:style w:type="table" w:styleId="16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8">
    <w:name w:val="Неразрешенное упоминание1"/>
    <w:basedOn w:val="2"/>
    <w:semiHidden/>
    <w:unhideWhenUsed/>
    <w:qFormat/>
    <w:uiPriority w:val="99"/>
    <w:rPr>
      <w:color w:val="605E5C"/>
      <w:shd w:val="clear" w:fill="E1DFDD"/>
    </w:rPr>
  </w:style>
  <w:style w:type="character" w:customStyle="1" w:styleId="19">
    <w:name w:val="Символ нумерации"/>
    <w:qFormat/>
    <w:uiPriority w:val="0"/>
  </w:style>
  <w:style w:type="character" w:customStyle="1" w:styleId="20">
    <w:name w:val="Верхний колонтитул Знак"/>
    <w:basedOn w:val="2"/>
    <w:link w:val="8"/>
    <w:qFormat/>
    <w:uiPriority w:val="99"/>
  </w:style>
  <w:style w:type="paragraph" w:customStyle="1" w:styleId="21">
    <w:name w:val="Заголовок"/>
    <w:basedOn w:val="1"/>
    <w:next w:val="9"/>
    <w:qFormat/>
    <w:uiPriority w:val="0"/>
    <w:pPr>
      <w:keepNext/>
      <w:spacing w:before="240" w:after="120"/>
    </w:pPr>
    <w:rPr>
      <w:rFonts w:eastAsia="Tahoma" w:cs="Noto Sans"/>
      <w:szCs w:val="28"/>
    </w:rPr>
  </w:style>
  <w:style w:type="paragraph" w:customStyle="1" w:styleId="22">
    <w:name w:val="Указатель1"/>
    <w:basedOn w:val="1"/>
    <w:qFormat/>
    <w:uiPriority w:val="0"/>
    <w:pPr>
      <w:suppressLineNumbers/>
    </w:pPr>
    <w:rPr>
      <w:rFonts w:cs="Noto Sans"/>
    </w:rPr>
  </w:style>
  <w:style w:type="paragraph" w:styleId="23">
    <w:name w:val="List Paragraph"/>
    <w:basedOn w:val="1"/>
    <w:qFormat/>
    <w:uiPriority w:val="34"/>
    <w:pPr>
      <w:spacing w:before="0" w:after="0"/>
      <w:ind w:left="720"/>
      <w:contextualSpacing/>
    </w:pPr>
  </w:style>
  <w:style w:type="paragraph" w:customStyle="1" w:styleId="24">
    <w:name w:val="Содержимое таблицы"/>
    <w:basedOn w:val="1"/>
    <w:qFormat/>
    <w:uiPriority w:val="0"/>
    <w:pPr>
      <w:widowControl w:val="0"/>
      <w:suppressLineNumbers/>
    </w:pPr>
  </w:style>
  <w:style w:type="paragraph" w:customStyle="1" w:styleId="25">
    <w:name w:val="Таблица"/>
    <w:basedOn w:val="7"/>
    <w:qFormat/>
    <w:uiPriority w:val="0"/>
  </w:style>
  <w:style w:type="paragraph" w:customStyle="1" w:styleId="26">
    <w:name w:val="Заголовок таблицы"/>
    <w:basedOn w:val="24"/>
    <w:qFormat/>
    <w:uiPriority w:val="0"/>
    <w:pPr>
      <w:jc w:val="center"/>
    </w:pPr>
    <w:rPr>
      <w:b/>
      <w:bCs/>
    </w:rPr>
  </w:style>
  <w:style w:type="paragraph" w:customStyle="1" w:styleId="27">
    <w:name w:val="Колонтитулы (user)"/>
    <w:basedOn w:val="1"/>
    <w:qFormat/>
    <w:uiPriority w:val="0"/>
  </w:style>
  <w:style w:type="paragraph" w:customStyle="1" w:styleId="28">
    <w:name w:val="Содержимое таблицы (user)"/>
    <w:basedOn w:val="1"/>
    <w:qFormat/>
    <w:uiPriority w:val="0"/>
    <w:pPr>
      <w:widowControl w:val="0"/>
      <w:suppressLineNumbers/>
    </w:pPr>
  </w:style>
  <w:style w:type="paragraph" w:customStyle="1" w:styleId="29">
    <w:name w:val="Таблица (user)"/>
    <w:basedOn w:val="7"/>
    <w:qFormat/>
    <w:uiPriority w:val="0"/>
  </w:style>
  <w:style w:type="paragraph" w:customStyle="1" w:styleId="30">
    <w:name w:val="Заголовок таблицы (user)"/>
    <w:basedOn w:val="28"/>
    <w:qFormat/>
    <w:uiPriority w:val="0"/>
    <w:pPr>
      <w:jc w:val="center"/>
    </w:pPr>
    <w:rPr>
      <w:b/>
      <w:bCs/>
    </w:rPr>
  </w:style>
  <w:style w:type="table" w:customStyle="1" w:styleId="31">
    <w:name w:val="Сетка таблицы1"/>
    <w:basedOn w:val="3"/>
    <w:qFormat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2">
    <w:name w:val="Сетка таблицы2"/>
    <w:basedOn w:val="3"/>
    <w:qFormat/>
    <w:uiPriority w:val="39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198</Words>
  <Characters>1468</Characters>
  <Paragraphs>57</Paragraphs>
  <TotalTime>217</TotalTime>
  <ScaleCrop>false</ScaleCrop>
  <LinksUpToDate>false</LinksUpToDate>
  <CharactersWithSpaces>1612</CharactersWithSpaces>
  <Application>WPS Office_11.1.0.11723_F1E327BC-269C-435d-A152-05C5408002CA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2026-04-01T10:56:00Z</dcterms:created>
  <dc:creator>FRT</dc:creator>
  <cp:lastModifiedBy>user</cp:lastModifiedBy>
  <cp:lastPrinted>2026-06-08T19:04:00Z</cp:lastPrinted>
  <dcterms:modified xsi:type="dcterms:W3CDTF">2026-06-09T09:57:21Z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